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14240" w14:textId="04059E45" w:rsidR="00212A76" w:rsidRPr="00592A95" w:rsidRDefault="00AF3758" w:rsidP="00AF3758">
      <w:pPr>
        <w:jc w:val="right"/>
        <w:rPr>
          <w:rFonts w:asciiTheme="majorHAnsi" w:hAnsiTheme="majorHAnsi"/>
        </w:rPr>
      </w:pPr>
      <w:r w:rsidRPr="00592A95">
        <w:rPr>
          <w:rFonts w:asciiTheme="majorHAnsi" w:hAnsiTheme="majorHAnsi"/>
          <w:sz w:val="24"/>
          <w:szCs w:val="24"/>
        </w:rPr>
        <w:t>Code #</w:t>
      </w:r>
      <w:r w:rsidR="001C51F6">
        <w:rPr>
          <w:rFonts w:asciiTheme="majorHAnsi" w:hAnsiTheme="majorHAnsi"/>
          <w:sz w:val="24"/>
          <w:szCs w:val="24"/>
        </w:rPr>
        <w:t xml:space="preserve"> NHP4</w:t>
      </w:r>
      <w:r w:rsidR="00AC09AD">
        <w:rPr>
          <w:rFonts w:asciiTheme="majorHAnsi" w:hAnsiTheme="majorHAnsi"/>
          <w:sz w:val="24"/>
          <w:szCs w:val="24"/>
        </w:rPr>
        <w:t>5</w:t>
      </w:r>
      <w:bookmarkStart w:id="0" w:name="_GoBack"/>
      <w:bookmarkEnd w:id="0"/>
      <w:r w:rsidR="001C51F6">
        <w:rPr>
          <w:rFonts w:asciiTheme="majorHAnsi" w:hAnsiTheme="majorHAnsi"/>
          <w:sz w:val="24"/>
          <w:szCs w:val="24"/>
        </w:rPr>
        <w:t xml:space="preserve"> (2014)</w:t>
      </w:r>
      <w:r w:rsidRPr="00592A95">
        <w:rPr>
          <w:rFonts w:asciiTheme="majorHAnsi" w:hAnsiTheme="majorHAnsi"/>
          <w:sz w:val="24"/>
          <w:szCs w:val="24"/>
        </w:rPr>
        <w:t xml:space="preserve"> </w:t>
      </w:r>
      <w:r w:rsidR="007179A7">
        <w:rPr>
          <w:rFonts w:asciiTheme="majorHAnsi" w:hAnsiTheme="majorHAnsi"/>
          <w:sz w:val="24"/>
          <w:szCs w:val="24"/>
        </w:rPr>
        <w:t xml:space="preserve">  </w:t>
      </w:r>
    </w:p>
    <w:p w14:paraId="1B279008"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248199374" w:edGrp="everyone"/>
    <w:p w14:paraId="57CD4345" w14:textId="77777777" w:rsidR="00AF3758" w:rsidRPr="00592A95" w:rsidRDefault="00660516"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82633">
            <w:rPr>
              <w:rFonts w:ascii="MS Gothic" w:eastAsia="MS Gothic" w:hAnsi="MS Gothic" w:hint="eastAsia"/>
            </w:rPr>
            <w:t>☒</w:t>
          </w:r>
        </w:sdtContent>
      </w:sdt>
      <w:permEnd w:id="1248199374"/>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604963246" w:edGrp="everyone"/>
    <w:p w14:paraId="789A8907" w14:textId="77777777" w:rsidR="001F5E9E" w:rsidRPr="001F5E9E" w:rsidRDefault="00660516"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04963246"/>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01B7BE78" w14:textId="77777777"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14:paraId="5B87BF03"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0112B60C"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6EB38FD0" w14:textId="77777777" w:rsidTr="00016FE7">
        <w:trPr>
          <w:trHeight w:val="1089"/>
        </w:trPr>
        <w:tc>
          <w:tcPr>
            <w:tcW w:w="5451" w:type="dxa"/>
            <w:vAlign w:val="center"/>
          </w:tcPr>
          <w:p w14:paraId="45DEA388" w14:textId="77777777" w:rsidR="00A0329C" w:rsidRPr="00592A95" w:rsidRDefault="00660516"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20143138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0143138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8305182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8305182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09347996" w14:textId="77777777" w:rsidR="00016FE7" w:rsidRPr="00592A95" w:rsidRDefault="00660516"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67845499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78454990"/>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6894619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89461954"/>
              </w:sdtContent>
            </w:sdt>
          </w:p>
          <w:p w14:paraId="3D29266A"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5F58C40E" w14:textId="77777777" w:rsidTr="00016FE7">
        <w:trPr>
          <w:trHeight w:val="1089"/>
        </w:trPr>
        <w:tc>
          <w:tcPr>
            <w:tcW w:w="5451" w:type="dxa"/>
            <w:vAlign w:val="center"/>
          </w:tcPr>
          <w:p w14:paraId="79A1208F" w14:textId="77777777" w:rsidR="00A0329C" w:rsidRPr="00592A95" w:rsidRDefault="00660516"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6264696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26469641"/>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204441349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441349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356B13D9" w14:textId="77777777" w:rsidR="00016FE7" w:rsidRPr="00592A95" w:rsidRDefault="00660516"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98161427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8161427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0427088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2708895"/>
              </w:sdtContent>
            </w:sdt>
          </w:p>
          <w:p w14:paraId="67E53615"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1F9968B4" w14:textId="77777777" w:rsidTr="00016FE7">
        <w:trPr>
          <w:trHeight w:val="1089"/>
        </w:trPr>
        <w:tc>
          <w:tcPr>
            <w:tcW w:w="5451" w:type="dxa"/>
            <w:vAlign w:val="center"/>
          </w:tcPr>
          <w:p w14:paraId="6B6633A9" w14:textId="77777777" w:rsidR="00A0329C" w:rsidRPr="00592A95" w:rsidRDefault="00660516"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291473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2914736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129369668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3696682"/>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AD8CDC9" w14:textId="77777777" w:rsidR="00016FE7" w:rsidRPr="00592A95" w:rsidRDefault="00660516"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1787974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7879742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9194298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91942981"/>
              </w:sdtContent>
            </w:sdt>
          </w:p>
          <w:p w14:paraId="7A5B675E"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79D5F72D" w14:textId="77777777" w:rsidTr="00016FE7">
        <w:trPr>
          <w:trHeight w:val="1089"/>
        </w:trPr>
        <w:tc>
          <w:tcPr>
            <w:tcW w:w="5451" w:type="dxa"/>
            <w:vAlign w:val="center"/>
          </w:tcPr>
          <w:p w14:paraId="5B527610" w14:textId="77777777" w:rsidR="00A0329C" w:rsidRPr="00592A95" w:rsidRDefault="00660516"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11276115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12761151"/>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341465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3414656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05883841" w14:textId="77777777" w:rsidR="00016FE7" w:rsidRPr="00592A95" w:rsidRDefault="00660516"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9031535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031535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08550649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85506492"/>
              </w:sdtContent>
            </w:sdt>
          </w:p>
          <w:p w14:paraId="55E2D36E"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66057E46" w14:textId="77777777" w:rsidTr="00016FE7">
        <w:trPr>
          <w:trHeight w:val="1089"/>
        </w:trPr>
        <w:tc>
          <w:tcPr>
            <w:tcW w:w="5451" w:type="dxa"/>
            <w:vAlign w:val="center"/>
          </w:tcPr>
          <w:p w14:paraId="20787FD9" w14:textId="77777777" w:rsidR="00016FE7" w:rsidRPr="00592A95" w:rsidRDefault="00016FE7" w:rsidP="00016FE7">
            <w:pPr>
              <w:rPr>
                <w:rFonts w:asciiTheme="majorHAnsi" w:hAnsiTheme="majorHAnsi"/>
                <w:sz w:val="20"/>
                <w:szCs w:val="20"/>
              </w:rPr>
            </w:pPr>
          </w:p>
        </w:tc>
        <w:tc>
          <w:tcPr>
            <w:tcW w:w="5451" w:type="dxa"/>
            <w:vAlign w:val="center"/>
          </w:tcPr>
          <w:p w14:paraId="49CD5D1B" w14:textId="77777777" w:rsidR="00016FE7" w:rsidRPr="00592A95" w:rsidRDefault="00660516"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616383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6163834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04606454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46064540"/>
              </w:sdtContent>
            </w:sdt>
          </w:p>
          <w:p w14:paraId="6679B444"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BCA4102" w14:textId="77777777" w:rsidR="00636DB3" w:rsidRPr="00592A95" w:rsidRDefault="00636DB3" w:rsidP="00384538">
      <w:pPr>
        <w:pBdr>
          <w:bottom w:val="single" w:sz="12" w:space="1" w:color="auto"/>
        </w:pBdr>
        <w:rPr>
          <w:rFonts w:asciiTheme="majorHAnsi" w:hAnsiTheme="majorHAnsi" w:cs="Arial"/>
          <w:sz w:val="20"/>
          <w:szCs w:val="20"/>
        </w:rPr>
      </w:pPr>
    </w:p>
    <w:p w14:paraId="192CD40D"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157098983" w:edGrp="everyone" w:displacedByCustomXml="prev"/>
        <w:p w14:paraId="67CFC6F8" w14:textId="77777777" w:rsidR="006E6FEC" w:rsidRDefault="00C8263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Brad Holloway</w:t>
          </w:r>
        </w:p>
        <w:permEnd w:id="157098983" w:displacedByCustomXml="next"/>
      </w:sdtContent>
    </w:sdt>
    <w:p w14:paraId="2911068A"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D34ABE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p w14:paraId="38B4B476" w14:textId="77777777" w:rsidR="00290F20" w:rsidRDefault="00290F20" w:rsidP="00290F20">
      <w:pPr>
        <w:rPr>
          <w:rFonts w:asciiTheme="majorHAnsi" w:hAnsiTheme="majorHAnsi" w:cs="Arial"/>
          <w:sz w:val="20"/>
          <w:szCs w:val="20"/>
        </w:rPr>
      </w:pPr>
      <w:r>
        <w:rPr>
          <w:rFonts w:asciiTheme="majorHAnsi" w:hAnsiTheme="majorHAnsi" w:cs="Arial"/>
          <w:sz w:val="20"/>
          <w:szCs w:val="20"/>
        </w:rPr>
        <w:t xml:space="preserve">In the spring of 2014, representatives from the colleges sponsoring the minor met to review and update the courses contained there-in.  Since the origination of the minor, many more courses in DPEM have become available, including lower division courses. Most minors, including the emphasis areas in the BSIS, allow 6 hours of lower division courses. </w:t>
      </w:r>
    </w:p>
    <w:p w14:paraId="077BD508" w14:textId="77777777" w:rsidR="00290F20" w:rsidRDefault="00290F20" w:rsidP="00290F20">
      <w:pPr>
        <w:rPr>
          <w:rFonts w:asciiTheme="majorHAnsi" w:hAnsiTheme="majorHAnsi" w:cs="Arial"/>
          <w:sz w:val="20"/>
          <w:szCs w:val="20"/>
        </w:rPr>
      </w:pPr>
      <w:r>
        <w:rPr>
          <w:rFonts w:asciiTheme="majorHAnsi" w:hAnsiTheme="majorHAnsi" w:cs="Arial"/>
          <w:sz w:val="20"/>
          <w:szCs w:val="20"/>
        </w:rPr>
        <w:t xml:space="preserve">Track 1 is the most utilized track in the minor and now has those available. In addition, non-clinical course options now exist that may be more appropriate for non-clinical students. Therefore, additional courses were selected that would be appropriate for the track emphasis. Courses added to track 1 include: </w:t>
      </w:r>
    </w:p>
    <w:p w14:paraId="34A8564B" w14:textId="77777777" w:rsidR="00290F20" w:rsidRPr="00BB11A8" w:rsidRDefault="00290F20" w:rsidP="00290F20">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t xml:space="preserve">DPEM 2233 Principles of Healthcare Emergency Management </w:t>
      </w:r>
    </w:p>
    <w:p w14:paraId="3903528A" w14:textId="48128505" w:rsidR="00290F20" w:rsidRPr="00BB11A8" w:rsidRDefault="00290F20" w:rsidP="00290F20">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lastRenderedPageBreak/>
        <w:t>DPEM 2353 Global Perspectives</w:t>
      </w:r>
      <w:r w:rsidR="005917DA">
        <w:rPr>
          <w:rFonts w:asciiTheme="majorHAnsi" w:hAnsiTheme="majorHAnsi" w:cs="Times New Roman"/>
          <w:sz w:val="20"/>
          <w:szCs w:val="20"/>
        </w:rPr>
        <w:t xml:space="preserve"> in Disaster Preparedness</w:t>
      </w:r>
    </w:p>
    <w:p w14:paraId="4F82430F" w14:textId="77777777" w:rsidR="00290F20" w:rsidRDefault="00290F20" w:rsidP="00290F20">
      <w:pPr>
        <w:spacing w:line="240" w:lineRule="auto"/>
        <w:contextualSpacing/>
        <w:rPr>
          <w:rFonts w:asciiTheme="majorHAnsi" w:hAnsiTheme="majorHAnsi" w:cs="Times New Roman"/>
          <w:sz w:val="20"/>
          <w:szCs w:val="20"/>
        </w:rPr>
      </w:pPr>
      <w:r w:rsidRPr="00BB11A8">
        <w:rPr>
          <w:rFonts w:asciiTheme="majorHAnsi" w:hAnsiTheme="majorHAnsi" w:cs="Times New Roman"/>
          <w:sz w:val="20"/>
          <w:szCs w:val="20"/>
        </w:rPr>
        <w:t>DPEM 3553 Ethical Considerations in DPEM</w:t>
      </w:r>
    </w:p>
    <w:p w14:paraId="535388DD" w14:textId="77777777" w:rsidR="00290F20" w:rsidRDefault="00290F20" w:rsidP="00290F20">
      <w:pPr>
        <w:spacing w:line="240" w:lineRule="auto"/>
        <w:contextualSpacing/>
        <w:rPr>
          <w:rFonts w:asciiTheme="majorHAnsi" w:hAnsiTheme="majorHAnsi" w:cs="Times New Roman"/>
          <w:sz w:val="20"/>
          <w:szCs w:val="20"/>
        </w:rPr>
      </w:pPr>
    </w:p>
    <w:p w14:paraId="1DFDB1BF" w14:textId="77777777" w:rsidR="00AC09AD" w:rsidRDefault="00AC09AD" w:rsidP="00AC09AD">
      <w:pPr>
        <w:spacing w:line="240" w:lineRule="auto"/>
        <w:contextualSpacing/>
        <w:rPr>
          <w:rFonts w:asciiTheme="majorHAnsi" w:hAnsiTheme="majorHAnsi" w:cs="Times New Roman"/>
          <w:sz w:val="20"/>
          <w:szCs w:val="20"/>
        </w:rPr>
      </w:pPr>
      <w:r>
        <w:rPr>
          <w:rFonts w:asciiTheme="majorHAnsi" w:hAnsiTheme="majorHAnsi" w:cs="Times New Roman"/>
          <w:sz w:val="20"/>
          <w:szCs w:val="20"/>
        </w:rPr>
        <w:t xml:space="preserve">The changes in Track 2 were correcting a course number from MCOM 4603 to PR 4603 as this change was already in effect and had not been corrected in the minor plan, and replacing POSC 4133 with POSC 3053, as POSC 4133 is no longer offered. </w:t>
      </w:r>
    </w:p>
    <w:p w14:paraId="5FAC051C" w14:textId="77777777" w:rsidR="00290F20" w:rsidRDefault="00290F20" w:rsidP="00290F20">
      <w:pPr>
        <w:spacing w:line="240" w:lineRule="auto"/>
        <w:contextualSpacing/>
        <w:rPr>
          <w:rFonts w:asciiTheme="majorHAnsi" w:hAnsiTheme="majorHAnsi" w:cs="Times New Roman"/>
          <w:sz w:val="20"/>
          <w:szCs w:val="20"/>
        </w:rPr>
      </w:pPr>
    </w:p>
    <w:p w14:paraId="654CFF8D" w14:textId="77777777" w:rsidR="00290F20" w:rsidRDefault="00290F20" w:rsidP="00290F20">
      <w:pPr>
        <w:spacing w:line="240" w:lineRule="auto"/>
        <w:contextualSpacing/>
        <w:rPr>
          <w:rFonts w:asciiTheme="majorHAnsi" w:hAnsiTheme="majorHAnsi" w:cs="Times New Roman"/>
          <w:sz w:val="20"/>
          <w:szCs w:val="20"/>
        </w:rPr>
      </w:pPr>
      <w:r>
        <w:rPr>
          <w:rFonts w:asciiTheme="majorHAnsi" w:hAnsiTheme="majorHAnsi" w:cs="Times New Roman"/>
          <w:sz w:val="20"/>
          <w:szCs w:val="20"/>
        </w:rPr>
        <w:t>Track 3 did not have any changes.</w:t>
      </w:r>
    </w:p>
    <w:p w14:paraId="55F4B224" w14:textId="77777777" w:rsidR="00290F20" w:rsidRDefault="00290F20" w:rsidP="00290F20">
      <w:pPr>
        <w:spacing w:line="240" w:lineRule="auto"/>
        <w:contextualSpacing/>
        <w:rPr>
          <w:rFonts w:asciiTheme="majorHAnsi" w:hAnsiTheme="majorHAnsi" w:cs="Times New Roman"/>
          <w:sz w:val="20"/>
          <w:szCs w:val="20"/>
        </w:rPr>
      </w:pPr>
    </w:p>
    <w:p w14:paraId="2762FAD4" w14:textId="63F2F830" w:rsidR="00290F20" w:rsidRDefault="00290F20" w:rsidP="00290F20">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 only other recommended change was to eliminate POSC/NRS 4553 (also DPEM 4553) Capstone in Homeland Security &amp; Disaster Preparedness from the minor as that is a practicum course requiring 60 hours of work in an agency. It was felt that that course proved problematic for non-c</w:t>
      </w:r>
      <w:r w:rsidR="005917DA">
        <w:rPr>
          <w:rFonts w:asciiTheme="majorHAnsi" w:hAnsiTheme="majorHAnsi" w:cs="Times New Roman"/>
          <w:sz w:val="20"/>
          <w:szCs w:val="20"/>
        </w:rPr>
        <w:t>l</w:t>
      </w:r>
      <w:r>
        <w:rPr>
          <w:rFonts w:asciiTheme="majorHAnsi" w:hAnsiTheme="majorHAnsi" w:cs="Times New Roman"/>
          <w:sz w:val="20"/>
          <w:szCs w:val="20"/>
        </w:rPr>
        <w:t xml:space="preserve">inical students and that </w:t>
      </w:r>
      <w:proofErr w:type="gramStart"/>
      <w:r>
        <w:rPr>
          <w:rFonts w:asciiTheme="majorHAnsi" w:hAnsiTheme="majorHAnsi" w:cs="Times New Roman"/>
          <w:sz w:val="20"/>
          <w:szCs w:val="20"/>
        </w:rPr>
        <w:t>a  more</w:t>
      </w:r>
      <w:proofErr w:type="gramEnd"/>
      <w:r>
        <w:rPr>
          <w:rFonts w:asciiTheme="majorHAnsi" w:hAnsiTheme="majorHAnsi" w:cs="Times New Roman"/>
          <w:sz w:val="20"/>
          <w:szCs w:val="20"/>
        </w:rPr>
        <w:t xml:space="preserve"> appropriate course for the minor was a multi-disciplinary one and all agreed to replace the Capstone with DPEM 4563 Non-Government Agencies in DPEM.</w:t>
      </w:r>
    </w:p>
    <w:p w14:paraId="1B3D5223" w14:textId="77777777" w:rsidR="00290F20" w:rsidRDefault="00290F20" w:rsidP="00290F20">
      <w:pPr>
        <w:spacing w:line="240" w:lineRule="auto"/>
        <w:contextualSpacing/>
        <w:rPr>
          <w:rFonts w:asciiTheme="majorHAnsi" w:hAnsiTheme="majorHAnsi" w:cs="Times New Roman"/>
          <w:sz w:val="20"/>
          <w:szCs w:val="20"/>
        </w:rPr>
      </w:pPr>
    </w:p>
    <w:p w14:paraId="1A84C842" w14:textId="77777777" w:rsidR="00290F20" w:rsidRPr="00BB11A8" w:rsidRDefault="00290F20" w:rsidP="00290F20">
      <w:pPr>
        <w:spacing w:line="240" w:lineRule="auto"/>
        <w:contextualSpacing/>
        <w:rPr>
          <w:rFonts w:asciiTheme="majorHAnsi" w:hAnsiTheme="majorHAnsi" w:cs="Times New Roman"/>
          <w:sz w:val="20"/>
          <w:szCs w:val="20"/>
        </w:rPr>
      </w:pPr>
      <w:r>
        <w:rPr>
          <w:rFonts w:asciiTheme="majorHAnsi" w:hAnsiTheme="majorHAnsi" w:cs="Times New Roman"/>
          <w:sz w:val="20"/>
          <w:szCs w:val="20"/>
        </w:rPr>
        <w:t>These changes were unanimously agreed upon by the representatives from the colleges sponsoring the minor.</w:t>
      </w:r>
    </w:p>
    <w:p w14:paraId="730340A6" w14:textId="77777777" w:rsidR="00290F20" w:rsidRDefault="00290F20" w:rsidP="00290F20">
      <w:pPr>
        <w:tabs>
          <w:tab w:val="left" w:pos="360"/>
          <w:tab w:val="left" w:pos="720"/>
        </w:tabs>
        <w:spacing w:after="0" w:line="240" w:lineRule="auto"/>
        <w:rPr>
          <w:rFonts w:asciiTheme="majorHAnsi" w:hAnsiTheme="majorHAnsi" w:cs="Arial"/>
          <w:sz w:val="20"/>
          <w:szCs w:val="20"/>
        </w:rPr>
      </w:pPr>
    </w:p>
    <w:p w14:paraId="5ED414BE" w14:textId="77777777" w:rsidR="00290F20" w:rsidRDefault="00290F20" w:rsidP="00290F20">
      <w:pPr>
        <w:tabs>
          <w:tab w:val="left" w:pos="360"/>
          <w:tab w:val="left" w:pos="720"/>
        </w:tabs>
        <w:spacing w:after="0" w:line="240" w:lineRule="auto"/>
        <w:rPr>
          <w:rFonts w:asciiTheme="majorHAnsi" w:hAnsiTheme="majorHAnsi" w:cs="Arial"/>
          <w:sz w:val="20"/>
          <w:szCs w:val="20"/>
        </w:rPr>
      </w:pPr>
    </w:p>
    <w:p w14:paraId="092CA15B" w14:textId="77777777" w:rsidR="002E3FC9" w:rsidRDefault="00290F20" w:rsidP="00290F20">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The proposed change does not involve the development of any new classes, rather capitalizes on existing courses within each college</w:t>
      </w:r>
    </w:p>
    <w:p w14:paraId="1036DBDB"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4-06-26T00:00:00Z">
          <w:dateFormat w:val="M/d/yyyy"/>
          <w:lid w:val="en-US"/>
          <w:storeMappedDataAs w:val="dateTime"/>
          <w:calendar w:val="gregorian"/>
        </w:date>
      </w:sdtPr>
      <w:sdtEndPr/>
      <w:sdtContent>
        <w:permStart w:id="1271012368" w:edGrp="everyone" w:displacedByCustomXml="prev"/>
        <w:p w14:paraId="239D1217" w14:textId="77777777" w:rsidR="002E3FC9" w:rsidRDefault="000C0B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6/26/2014</w:t>
          </w:r>
        </w:p>
        <w:permEnd w:id="1271012368" w:displacedByCustomXml="next"/>
      </w:sdtContent>
    </w:sdt>
    <w:p w14:paraId="5BCBB24D"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0842BC9"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720924139" w:edGrp="everyone" w:displacedByCustomXml="prev"/>
        <w:p w14:paraId="59908281" w14:textId="77777777" w:rsidR="002E3FC9" w:rsidRDefault="00C8263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To </w:t>
          </w:r>
          <w:r w:rsidR="00514079">
            <w:rPr>
              <w:rFonts w:asciiTheme="majorHAnsi" w:hAnsiTheme="majorHAnsi" w:cs="Arial"/>
              <w:sz w:val="20"/>
              <w:szCs w:val="20"/>
            </w:rPr>
            <w:t>meet accreditation standards by offering exposure to multiple agencies involved in Disasters. The Capstone is more appropriate for the Bachelors Degree Plan</w:t>
          </w:r>
        </w:p>
        <w:permEnd w:id="720924139" w:displacedByCustomXml="next"/>
      </w:sdtContent>
    </w:sdt>
    <w:p w14:paraId="17EB697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D3951C5"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5B02C91B"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4EA0925"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716D9F57"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1586B0B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6B36035E"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122C116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3FA477C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23931110"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5C02668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63235EF1"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EFE3BF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5A4F223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28E137C8"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6325C148"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sz w:val="20"/>
          <w:szCs w:val="20"/>
        </w:rPr>
        <w:id w:val="-97950460"/>
      </w:sdtPr>
      <w:sdtEndPr/>
      <w:sdtContent>
        <w:permStart w:id="1321491537" w:edGrp="everyone" w:displacedByCustomXml="next"/>
        <w:sdt>
          <w:sdtPr>
            <w:rPr>
              <w:rFonts w:asciiTheme="majorHAnsi" w:hAnsiTheme="majorHAnsi"/>
              <w:sz w:val="20"/>
              <w:szCs w:val="20"/>
            </w:rPr>
            <w:id w:val="1436397341"/>
          </w:sdtPr>
          <w:sdtEndPr/>
          <w:sdtContent>
            <w:sdt>
              <w:sdtPr>
                <w:rPr>
                  <w:rFonts w:asciiTheme="majorHAnsi" w:hAnsiTheme="majorHAnsi"/>
                  <w:sz w:val="20"/>
                  <w:szCs w:val="20"/>
                </w:rPr>
                <w:id w:val="596986777"/>
              </w:sdtPr>
              <w:sdtEndPr/>
              <w:sdtContent>
                <w:sdt>
                  <w:sdtPr>
                    <w:rPr>
                      <w:rFonts w:asciiTheme="majorHAnsi" w:hAnsiTheme="majorHAnsi"/>
                      <w:sz w:val="20"/>
                      <w:szCs w:val="20"/>
                    </w:rPr>
                    <w:id w:val="1929534228"/>
                  </w:sdtPr>
                  <w:sdtEndPr/>
                  <w:sdtContent>
                    <w:sdt>
                      <w:sdtPr>
                        <w:rPr>
                          <w:rFonts w:asciiTheme="majorHAnsi" w:hAnsiTheme="majorHAnsi"/>
                          <w:sz w:val="20"/>
                          <w:szCs w:val="20"/>
                        </w:rPr>
                        <w:id w:val="-2133773218"/>
                      </w:sdtPr>
                      <w:sdtEndPr/>
                      <w:sdtContent>
                        <w:sdt>
                          <w:sdtPr>
                            <w:rPr>
                              <w:rFonts w:asciiTheme="majorHAnsi" w:hAnsiTheme="majorHAnsi"/>
                              <w:sz w:val="20"/>
                              <w:szCs w:val="20"/>
                            </w:rPr>
                            <w:id w:val="-1033418387"/>
                          </w:sdtPr>
                          <w:sdtEndPr/>
                          <w:sdtContent>
                            <w:p w14:paraId="299E6EA2" w14:textId="0A637DE9" w:rsidR="00C37052" w:rsidRPr="00C37052" w:rsidRDefault="00C37052" w:rsidP="00C37052">
                              <w:pPr>
                                <w:rPr>
                                  <w:rFonts w:ascii="Arial" w:hAnsi="Arial" w:cs="Arial"/>
                                  <w:b/>
                                  <w:color w:val="FF0000"/>
                                  <w:sz w:val="24"/>
                                  <w:szCs w:val="24"/>
                                </w:rPr>
                              </w:pPr>
                              <w:r w:rsidRPr="00C37052">
                                <w:rPr>
                                  <w:rFonts w:asciiTheme="majorHAnsi" w:hAnsiTheme="majorHAnsi"/>
                                  <w:b/>
                                  <w:sz w:val="24"/>
                                  <w:szCs w:val="24"/>
                                </w:rPr>
                                <w:t>PAGE 343</w:t>
                              </w:r>
                            </w:p>
                            <w:tbl>
                              <w:tblPr>
                                <w:tblW w:w="0" w:type="auto"/>
                                <w:tblBorders>
                                  <w:top w:val="nil"/>
                                  <w:left w:val="nil"/>
                                  <w:bottom w:val="nil"/>
                                  <w:right w:val="nil"/>
                                </w:tblBorders>
                                <w:tblLayout w:type="fixed"/>
                                <w:tblLook w:val="0000" w:firstRow="0" w:lastRow="0" w:firstColumn="0" w:lastColumn="0" w:noHBand="0" w:noVBand="0"/>
                              </w:tblPr>
                              <w:tblGrid>
                                <w:gridCol w:w="6181"/>
                              </w:tblGrid>
                              <w:tr w:rsidR="00C37052" w:rsidRPr="00C37052" w14:paraId="6191FE86" w14:textId="77777777">
                                <w:trPr>
                                  <w:trHeight w:val="526"/>
                                </w:trPr>
                                <w:tc>
                                  <w:tcPr>
                                    <w:tcW w:w="6181" w:type="dxa"/>
                                  </w:tcPr>
                                  <w:p w14:paraId="3E070EC0" w14:textId="77777777" w:rsidR="00C37052" w:rsidRPr="00C37052" w:rsidRDefault="00C37052" w:rsidP="00C37052">
                                    <w:pPr>
                                      <w:autoSpaceDE w:val="0"/>
                                      <w:autoSpaceDN w:val="0"/>
                                      <w:adjustRightInd w:val="0"/>
                                      <w:spacing w:after="20" w:line="161" w:lineRule="atLeast"/>
                                      <w:rPr>
                                        <w:rFonts w:ascii="Arial" w:hAnsi="Arial" w:cs="Arial"/>
                                        <w:color w:val="000000"/>
                                        <w:sz w:val="16"/>
                                        <w:szCs w:val="16"/>
                                      </w:rPr>
                                    </w:pPr>
                                    <w:r w:rsidRPr="00C37052">
                                      <w:rPr>
                                        <w:rFonts w:ascii="Arial" w:hAnsi="Arial" w:cs="Arial"/>
                                        <w:b/>
                                        <w:bCs/>
                                        <w:color w:val="000000"/>
                                        <w:sz w:val="16"/>
                                        <w:szCs w:val="16"/>
                                      </w:rPr>
                                      <w:t xml:space="preserve">Required Progression of Courses for L.P.N. - A.A.S.N. Students: </w:t>
                                    </w:r>
                                  </w:p>
                                  <w:p w14:paraId="2FCDA3AF"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Students must maintain a minimum grade of “C” in all degree-required courses for an Associate of Applied </w:t>
                                    </w:r>
                                  </w:p>
                                  <w:p w14:paraId="7F0D326F" w14:textId="77777777" w:rsidR="00C37052" w:rsidRPr="00C37052" w:rsidRDefault="00C37052" w:rsidP="00C37052">
                                    <w:pPr>
                                      <w:autoSpaceDE w:val="0"/>
                                      <w:autoSpaceDN w:val="0"/>
                                      <w:adjustRightInd w:val="0"/>
                                      <w:spacing w:after="40" w:line="241" w:lineRule="atLeast"/>
                                      <w:rPr>
                                        <w:rFonts w:ascii="Arial" w:hAnsi="Arial" w:cs="Arial"/>
                                        <w:color w:val="000000"/>
                                        <w:sz w:val="12"/>
                                        <w:szCs w:val="12"/>
                                      </w:rPr>
                                    </w:pPr>
                                    <w:r w:rsidRPr="00C37052">
                                      <w:rPr>
                                        <w:rFonts w:ascii="Arial" w:hAnsi="Arial" w:cs="Arial"/>
                                        <w:color w:val="000000"/>
                                        <w:sz w:val="12"/>
                                        <w:szCs w:val="12"/>
                                      </w:rPr>
                                      <w:t xml:space="preserve">Science in Nursing degree to continue progression. </w:t>
                                    </w:r>
                                  </w:p>
                                  <w:p w14:paraId="3854BF91" w14:textId="77777777" w:rsidR="00C37052" w:rsidRPr="00C37052" w:rsidRDefault="00C37052" w:rsidP="00C37052">
                                    <w:pPr>
                                      <w:autoSpaceDE w:val="0"/>
                                      <w:autoSpaceDN w:val="0"/>
                                      <w:adjustRightInd w:val="0"/>
                                      <w:spacing w:after="40" w:line="241" w:lineRule="atLeast"/>
                                      <w:rPr>
                                        <w:rFonts w:ascii="Arial" w:hAnsi="Arial" w:cs="Arial"/>
                                        <w:color w:val="000000"/>
                                        <w:sz w:val="12"/>
                                        <w:szCs w:val="12"/>
                                      </w:rPr>
                                    </w:pPr>
                                    <w:r w:rsidRPr="00C37052">
                                      <w:rPr>
                                        <w:rFonts w:ascii="Arial" w:hAnsi="Arial" w:cs="Arial"/>
                                        <w:color w:val="000000"/>
                                        <w:sz w:val="12"/>
                                        <w:szCs w:val="12"/>
                                      </w:rPr>
                                      <w:t xml:space="preserve">ASU participates in the statewide articulation program for licensed practical nurses (LPNs) seeking the </w:t>
                                    </w:r>
                                  </w:p>
                                  <w:p w14:paraId="2645DF3D" w14:textId="77777777" w:rsidR="00C37052" w:rsidRPr="00C37052" w:rsidRDefault="00C37052" w:rsidP="00C37052">
                                    <w:pPr>
                                      <w:autoSpaceDE w:val="0"/>
                                      <w:autoSpaceDN w:val="0"/>
                                      <w:adjustRightInd w:val="0"/>
                                      <w:spacing w:after="40" w:line="241" w:lineRule="atLeast"/>
                                      <w:rPr>
                                        <w:rFonts w:ascii="Arial" w:hAnsi="Arial" w:cs="Arial"/>
                                        <w:color w:val="000000"/>
                                        <w:sz w:val="12"/>
                                        <w:szCs w:val="12"/>
                                      </w:rPr>
                                    </w:pPr>
                                    <w:r w:rsidRPr="00C37052">
                                      <w:rPr>
                                        <w:rFonts w:ascii="Arial" w:hAnsi="Arial" w:cs="Arial"/>
                                        <w:color w:val="000000"/>
                                        <w:sz w:val="12"/>
                                        <w:szCs w:val="12"/>
                                      </w:rPr>
                                      <w:t xml:space="preserve">AASN degree. Applicants who completed their LPN/LPTN programs greater than 12 months prior to applying to the AASN program must provide proof of work experience. For specific information concerning the LPN to RN program, contact the School of Nursing Office at (870) 972-3074. </w:t>
                                    </w:r>
                                  </w:p>
                                </w:tc>
                              </w:tr>
                              <w:tr w:rsidR="00C37052" w:rsidRPr="00C37052" w14:paraId="4C325C85" w14:textId="77777777">
                                <w:trPr>
                                  <w:trHeight w:val="242"/>
                                </w:trPr>
                                <w:tc>
                                  <w:tcPr>
                                    <w:tcW w:w="6181" w:type="dxa"/>
                                  </w:tcPr>
                                  <w:p w14:paraId="38DE52F1" w14:textId="77777777" w:rsidR="00C37052" w:rsidRPr="00C37052" w:rsidRDefault="00C37052" w:rsidP="00C37052">
                                    <w:pPr>
                                      <w:autoSpaceDE w:val="0"/>
                                      <w:autoSpaceDN w:val="0"/>
                                      <w:adjustRightInd w:val="0"/>
                                      <w:spacing w:after="40" w:line="241" w:lineRule="atLeast"/>
                                      <w:rPr>
                                        <w:rFonts w:ascii="Arial" w:hAnsi="Arial" w:cs="Arial"/>
                                        <w:color w:val="000000"/>
                                        <w:sz w:val="14"/>
                                        <w:szCs w:val="14"/>
                                      </w:rPr>
                                    </w:pPr>
                                    <w:r w:rsidRPr="00C37052">
                                      <w:rPr>
                                        <w:rFonts w:ascii="Arial" w:hAnsi="Arial" w:cs="Arial"/>
                                        <w:b/>
                                        <w:bCs/>
                                        <w:color w:val="000000"/>
                                        <w:sz w:val="14"/>
                                        <w:szCs w:val="14"/>
                                      </w:rPr>
                                      <w:lastRenderedPageBreak/>
                                      <w:t xml:space="preserve">The following courses/hours are obtained through articulation: </w:t>
                                    </w:r>
                                  </w:p>
                                  <w:p w14:paraId="4420AF7B" w14:textId="77777777" w:rsidR="00C37052" w:rsidRPr="00C37052" w:rsidRDefault="00C37052" w:rsidP="00C37052">
                                    <w:pPr>
                                      <w:autoSpaceDE w:val="0"/>
                                      <w:autoSpaceDN w:val="0"/>
                                      <w:adjustRightInd w:val="0"/>
                                      <w:spacing w:after="40" w:line="241" w:lineRule="atLeast"/>
                                      <w:rPr>
                                        <w:rFonts w:ascii="Arial" w:hAnsi="Arial" w:cs="Arial"/>
                                        <w:color w:val="000000"/>
                                        <w:sz w:val="12"/>
                                        <w:szCs w:val="12"/>
                                      </w:rPr>
                                    </w:pPr>
                                    <w:r w:rsidRPr="00C37052">
                                      <w:rPr>
                                        <w:rFonts w:ascii="Arial" w:hAnsi="Arial" w:cs="Arial"/>
                                        <w:color w:val="000000"/>
                                        <w:sz w:val="12"/>
                                        <w:szCs w:val="12"/>
                                      </w:rPr>
                                      <w:t xml:space="preserve">NRS 1214, Introduction to Nursing (4) </w:t>
                                    </w:r>
                                  </w:p>
                                  <w:p w14:paraId="34F8E9E9" w14:textId="77777777" w:rsidR="00C37052" w:rsidRPr="00C37052" w:rsidRDefault="00C37052" w:rsidP="00C37052">
                                    <w:pPr>
                                      <w:autoSpaceDE w:val="0"/>
                                      <w:autoSpaceDN w:val="0"/>
                                      <w:adjustRightInd w:val="0"/>
                                      <w:spacing w:after="40" w:line="241" w:lineRule="atLeast"/>
                                      <w:rPr>
                                        <w:rFonts w:ascii="Arial" w:hAnsi="Arial" w:cs="Arial"/>
                                        <w:color w:val="000000"/>
                                        <w:sz w:val="12"/>
                                        <w:szCs w:val="12"/>
                                      </w:rPr>
                                    </w:pPr>
                                    <w:r w:rsidRPr="00C37052">
                                      <w:rPr>
                                        <w:rFonts w:ascii="Arial" w:hAnsi="Arial" w:cs="Arial"/>
                                        <w:color w:val="000000"/>
                                        <w:sz w:val="12"/>
                                        <w:szCs w:val="12"/>
                                      </w:rPr>
                                      <w:t xml:space="preserve">NRSP 1222, Fundamentals of Nursing Practicum (2) </w:t>
                                    </w:r>
                                  </w:p>
                                </w:tc>
                              </w:tr>
                              <w:tr w:rsidR="00C37052" w:rsidRPr="00C37052" w14:paraId="638CFF4E" w14:textId="77777777">
                                <w:trPr>
                                  <w:trHeight w:val="837"/>
                                </w:trPr>
                                <w:tc>
                                  <w:tcPr>
                                    <w:tcW w:w="6181" w:type="dxa"/>
                                  </w:tcPr>
                                  <w:p w14:paraId="43144218" w14:textId="77777777" w:rsidR="00C37052" w:rsidRPr="00C37052" w:rsidRDefault="00C37052" w:rsidP="00C37052">
                                    <w:pPr>
                                      <w:autoSpaceDE w:val="0"/>
                                      <w:autoSpaceDN w:val="0"/>
                                      <w:adjustRightInd w:val="0"/>
                                      <w:spacing w:after="20" w:line="241" w:lineRule="atLeast"/>
                                      <w:rPr>
                                        <w:rFonts w:ascii="Arial" w:hAnsi="Arial" w:cs="Arial"/>
                                        <w:color w:val="000000"/>
                                        <w:sz w:val="14"/>
                                        <w:szCs w:val="14"/>
                                      </w:rPr>
                                    </w:pPr>
                                    <w:r w:rsidRPr="00C37052">
                                      <w:rPr>
                                        <w:rFonts w:ascii="Arial" w:hAnsi="Arial" w:cs="Arial"/>
                                        <w:b/>
                                        <w:bCs/>
                                        <w:color w:val="000000"/>
                                        <w:sz w:val="14"/>
                                        <w:szCs w:val="14"/>
                                      </w:rPr>
                                      <w:t xml:space="preserve">The following courses must be completed prior to first fall semester nursing courses or prior to taking NRS 1235 and NRSP 1243: </w:t>
                                    </w:r>
                                  </w:p>
                                  <w:p w14:paraId="7B385C25"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BIO 2203 </w:t>
                                    </w:r>
                                    <w:r w:rsidRPr="00C37052">
                                      <w:rPr>
                                        <w:rFonts w:ascii="Arial" w:hAnsi="Arial" w:cs="Arial"/>
                                        <w:b/>
                                        <w:bCs/>
                                        <w:color w:val="000000"/>
                                        <w:sz w:val="12"/>
                                        <w:szCs w:val="12"/>
                                      </w:rPr>
                                      <w:t xml:space="preserve">AND </w:t>
                                    </w:r>
                                    <w:r w:rsidRPr="00C37052">
                                      <w:rPr>
                                        <w:rFonts w:ascii="Arial" w:hAnsi="Arial" w:cs="Arial"/>
                                        <w:color w:val="000000"/>
                                        <w:sz w:val="12"/>
                                        <w:szCs w:val="12"/>
                                      </w:rPr>
                                      <w:t xml:space="preserve">2201, Human Anatomy/Physiology I and Laboratory </w:t>
                                    </w:r>
                                  </w:p>
                                  <w:p w14:paraId="3C33F7F2"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BIO 2223 </w:t>
                                    </w:r>
                                    <w:r w:rsidRPr="00C37052">
                                      <w:rPr>
                                        <w:rFonts w:ascii="Arial" w:hAnsi="Arial" w:cs="Arial"/>
                                        <w:b/>
                                        <w:bCs/>
                                        <w:color w:val="000000"/>
                                        <w:sz w:val="12"/>
                                        <w:szCs w:val="12"/>
                                      </w:rPr>
                                      <w:t xml:space="preserve">AND </w:t>
                                    </w:r>
                                    <w:r w:rsidRPr="00C37052">
                                      <w:rPr>
                                        <w:rFonts w:ascii="Arial" w:hAnsi="Arial" w:cs="Arial"/>
                                        <w:color w:val="000000"/>
                                        <w:sz w:val="12"/>
                                        <w:szCs w:val="12"/>
                                      </w:rPr>
                                      <w:t xml:space="preserve">2221, Human Anatomy/Physiology II and Laboratory </w:t>
                                    </w:r>
                                  </w:p>
                                  <w:p w14:paraId="30BBC62C"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CIT 1503, Microcomputer Applications </w:t>
                                    </w:r>
                                    <w:r w:rsidRPr="00C37052">
                                      <w:rPr>
                                        <w:rFonts w:ascii="Arial" w:hAnsi="Arial" w:cs="Arial"/>
                                        <w:b/>
                                        <w:bCs/>
                                        <w:color w:val="000000"/>
                                        <w:sz w:val="12"/>
                                        <w:szCs w:val="12"/>
                                      </w:rPr>
                                      <w:t xml:space="preserve">OR </w:t>
                                    </w:r>
                                  </w:p>
                                  <w:p w14:paraId="2EAE55DC"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CS 1013, Introduction to Computer </w:t>
                                    </w:r>
                                    <w:r w:rsidRPr="00C37052">
                                      <w:rPr>
                                        <w:rFonts w:ascii="Arial" w:hAnsi="Arial" w:cs="Arial"/>
                                        <w:b/>
                                        <w:bCs/>
                                        <w:color w:val="000000"/>
                                        <w:sz w:val="12"/>
                                        <w:szCs w:val="12"/>
                                      </w:rPr>
                                      <w:t xml:space="preserve">OR </w:t>
                                    </w:r>
                                  </w:p>
                                  <w:p w14:paraId="7120A486"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Any comparable three-hour computer course </w:t>
                                    </w:r>
                                  </w:p>
                                  <w:p w14:paraId="0C548D16"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ENG 1003, Composition I </w:t>
                                    </w:r>
                                  </w:p>
                                  <w:p w14:paraId="22B547C1"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MATH 1023, College Algebra (or higher level math course) </w:t>
                                    </w:r>
                                  </w:p>
                                  <w:p w14:paraId="1F8E8AE3"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NRS 2392, Health Assessment </w:t>
                                    </w:r>
                                  </w:p>
                                  <w:p w14:paraId="3A72DCCA"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NRSP 2391, Health Assessment Practicum </w:t>
                                    </w:r>
                                  </w:p>
                                </w:tc>
                              </w:tr>
                              <w:tr w:rsidR="00C37052" w:rsidRPr="00C37052" w14:paraId="58482B79" w14:textId="77777777">
                                <w:trPr>
                                  <w:trHeight w:val="180"/>
                                </w:trPr>
                                <w:tc>
                                  <w:tcPr>
                                    <w:tcW w:w="6181" w:type="dxa"/>
                                  </w:tcPr>
                                  <w:p w14:paraId="332B4FF1" w14:textId="77777777" w:rsidR="00C37052" w:rsidRPr="00C37052" w:rsidRDefault="00C37052" w:rsidP="00C37052">
                                    <w:pPr>
                                      <w:autoSpaceDE w:val="0"/>
                                      <w:autoSpaceDN w:val="0"/>
                                      <w:adjustRightInd w:val="0"/>
                                      <w:spacing w:after="20" w:line="241" w:lineRule="atLeast"/>
                                      <w:rPr>
                                        <w:rFonts w:ascii="Arial" w:hAnsi="Arial" w:cs="Arial"/>
                                        <w:color w:val="000000"/>
                                        <w:sz w:val="14"/>
                                        <w:szCs w:val="14"/>
                                      </w:rPr>
                                    </w:pPr>
                                    <w:r w:rsidRPr="00C37052">
                                      <w:rPr>
                                        <w:rFonts w:ascii="Arial" w:hAnsi="Arial" w:cs="Arial"/>
                                        <w:b/>
                                        <w:bCs/>
                                        <w:color w:val="000000"/>
                                        <w:sz w:val="14"/>
                                        <w:szCs w:val="14"/>
                                      </w:rPr>
                                      <w:t xml:space="preserve">The following courses must be completed prior to NRSP 2244: </w:t>
                                    </w:r>
                                  </w:p>
                                  <w:p w14:paraId="1FA6AD04"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BIO 2103 </w:t>
                                    </w:r>
                                    <w:r w:rsidRPr="00C37052">
                                      <w:rPr>
                                        <w:rFonts w:ascii="Arial" w:hAnsi="Arial" w:cs="Arial"/>
                                        <w:b/>
                                        <w:bCs/>
                                        <w:color w:val="000000"/>
                                        <w:sz w:val="12"/>
                                        <w:szCs w:val="12"/>
                                      </w:rPr>
                                      <w:t xml:space="preserve">AND </w:t>
                                    </w:r>
                                    <w:r w:rsidRPr="00C37052">
                                      <w:rPr>
                                        <w:rFonts w:ascii="Arial" w:hAnsi="Arial" w:cs="Arial"/>
                                        <w:color w:val="000000"/>
                                        <w:sz w:val="12"/>
                                        <w:szCs w:val="12"/>
                                      </w:rPr>
                                      <w:t xml:space="preserve">2101, Microbiology for Nursing and Allied Health and Laboratory </w:t>
                                    </w:r>
                                  </w:p>
                                </w:tc>
                              </w:tr>
                              <w:tr w:rsidR="00C37052" w:rsidRPr="00C37052" w14:paraId="5A55A7EB" w14:textId="77777777">
                                <w:trPr>
                                  <w:trHeight w:val="393"/>
                                </w:trPr>
                                <w:tc>
                                  <w:tcPr>
                                    <w:tcW w:w="6181" w:type="dxa"/>
                                  </w:tcPr>
                                  <w:p w14:paraId="63B8A390" w14:textId="77777777" w:rsidR="00C37052" w:rsidRPr="00C37052" w:rsidRDefault="00C37052" w:rsidP="00C37052">
                                    <w:pPr>
                                      <w:autoSpaceDE w:val="0"/>
                                      <w:autoSpaceDN w:val="0"/>
                                      <w:adjustRightInd w:val="0"/>
                                      <w:spacing w:after="20" w:line="241" w:lineRule="atLeast"/>
                                      <w:rPr>
                                        <w:rFonts w:ascii="Arial" w:hAnsi="Arial" w:cs="Arial"/>
                                        <w:color w:val="000000"/>
                                        <w:sz w:val="14"/>
                                        <w:szCs w:val="14"/>
                                      </w:rPr>
                                    </w:pPr>
                                    <w:r w:rsidRPr="00C37052">
                                      <w:rPr>
                                        <w:rFonts w:ascii="Arial" w:hAnsi="Arial" w:cs="Arial"/>
                                        <w:b/>
                                        <w:bCs/>
                                        <w:color w:val="000000"/>
                                        <w:sz w:val="14"/>
                                        <w:szCs w:val="14"/>
                                      </w:rPr>
                                      <w:t xml:space="preserve">One of the following courses must be completed prior to graduation: </w:t>
                                    </w:r>
                                  </w:p>
                                  <w:p w14:paraId="3D67A6A7"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ENG 1013, Composition II </w:t>
                                    </w:r>
                                    <w:r w:rsidRPr="00C37052">
                                      <w:rPr>
                                        <w:rFonts w:ascii="Arial" w:hAnsi="Arial" w:cs="Arial"/>
                                        <w:b/>
                                        <w:bCs/>
                                        <w:color w:val="000000"/>
                                        <w:sz w:val="12"/>
                                        <w:szCs w:val="12"/>
                                      </w:rPr>
                                      <w:t xml:space="preserve">OR </w:t>
                                    </w:r>
                                  </w:p>
                                  <w:p w14:paraId="4C711841"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HIST 2763, The United States To 1876 </w:t>
                                    </w:r>
                                    <w:r w:rsidRPr="00C37052">
                                      <w:rPr>
                                        <w:rFonts w:ascii="Arial" w:hAnsi="Arial" w:cs="Arial"/>
                                        <w:b/>
                                        <w:bCs/>
                                        <w:color w:val="000000"/>
                                        <w:sz w:val="12"/>
                                        <w:szCs w:val="12"/>
                                      </w:rPr>
                                      <w:t xml:space="preserve">OR </w:t>
                                    </w:r>
                                  </w:p>
                                  <w:p w14:paraId="29BC494F"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 xml:space="preserve">HIST 2773, The United States Since 1876 </w:t>
                                    </w:r>
                                    <w:r w:rsidRPr="00C37052">
                                      <w:rPr>
                                        <w:rFonts w:ascii="Arial" w:hAnsi="Arial" w:cs="Arial"/>
                                        <w:b/>
                                        <w:bCs/>
                                        <w:color w:val="000000"/>
                                        <w:sz w:val="12"/>
                                        <w:szCs w:val="12"/>
                                      </w:rPr>
                                      <w:t xml:space="preserve">OR </w:t>
                                    </w:r>
                                  </w:p>
                                  <w:p w14:paraId="3755316B" w14:textId="77777777" w:rsidR="00C37052" w:rsidRPr="00C37052" w:rsidRDefault="00C37052" w:rsidP="00C37052">
                                    <w:pPr>
                                      <w:autoSpaceDE w:val="0"/>
                                      <w:autoSpaceDN w:val="0"/>
                                      <w:adjustRightInd w:val="0"/>
                                      <w:spacing w:after="20" w:line="241" w:lineRule="atLeast"/>
                                      <w:rPr>
                                        <w:rFonts w:ascii="Arial" w:hAnsi="Arial" w:cs="Arial"/>
                                        <w:color w:val="000000"/>
                                        <w:sz w:val="12"/>
                                        <w:szCs w:val="12"/>
                                      </w:rPr>
                                    </w:pPr>
                                    <w:r w:rsidRPr="00C37052">
                                      <w:rPr>
                                        <w:rFonts w:ascii="Arial" w:hAnsi="Arial" w:cs="Arial"/>
                                        <w:color w:val="000000"/>
                                        <w:sz w:val="12"/>
                                        <w:szCs w:val="12"/>
                                      </w:rPr>
                                      <w:t>POSC 2103, Introduction to United States Government</w:t>
                                    </w:r>
                                  </w:p>
                                </w:tc>
                              </w:tr>
                            </w:tbl>
                            <w:p w14:paraId="5C29BDF0" w14:textId="7C858724" w:rsidR="00965D99" w:rsidRPr="004E28E1" w:rsidRDefault="00965D99" w:rsidP="00C37052">
                              <w:pPr>
                                <w:rPr>
                                  <w:rFonts w:ascii="Arial" w:hAnsi="Arial" w:cs="Arial"/>
                                  <w:b/>
                                  <w:color w:val="FF0000"/>
                                </w:rPr>
                              </w:pPr>
                            </w:p>
                            <w:p w14:paraId="486894B3" w14:textId="77777777" w:rsidR="00965D99" w:rsidRDefault="00660516" w:rsidP="00965D99">
                              <w:pPr>
                                <w:tabs>
                                  <w:tab w:val="left" w:pos="360"/>
                                  <w:tab w:val="left" w:pos="720"/>
                                </w:tabs>
                                <w:spacing w:after="0" w:line="240" w:lineRule="auto"/>
                                <w:rPr>
                                  <w:rFonts w:asciiTheme="majorHAnsi" w:hAnsiTheme="majorHAnsi" w:cs="Arial"/>
                                  <w:sz w:val="20"/>
                                  <w:szCs w:val="20"/>
                                </w:rPr>
                              </w:pPr>
                            </w:p>
                          </w:sdtContent>
                        </w:sdt>
                        <w:p w14:paraId="1E90DFEF" w14:textId="3588F1C3" w:rsidR="00C31613" w:rsidRDefault="00C31613" w:rsidP="005917DA">
                          <w:pPr>
                            <w:rPr>
                              <w:rStyle w:val="A15"/>
                            </w:rPr>
                          </w:pPr>
                          <w:r>
                            <w:rPr>
                              <w:rFonts w:ascii="Arial" w:hAnsi="Arial" w:cs="Arial"/>
                              <w:color w:val="FF0000"/>
                              <w:sz w:val="32"/>
                              <w:szCs w:val="32"/>
                            </w:rPr>
                            <w:t xml:space="preserve"> </w:t>
                          </w:r>
                          <w:r w:rsidR="00C37052">
                            <w:rPr>
                              <w:rStyle w:val="A15"/>
                            </w:rPr>
                            <w:t>School of Nursing Minors</w:t>
                          </w:r>
                        </w:p>
                        <w:p w14:paraId="68CB9A1B" w14:textId="540C5850" w:rsidR="00C37052" w:rsidRPr="00043D53" w:rsidRDefault="00C37052" w:rsidP="00C37052">
                          <w:pPr>
                            <w:autoSpaceDE w:val="0"/>
                            <w:autoSpaceDN w:val="0"/>
                            <w:adjustRightInd w:val="0"/>
                            <w:spacing w:after="80" w:line="441" w:lineRule="atLeast"/>
                            <w:jc w:val="center"/>
                            <w:rPr>
                              <w:rFonts w:ascii="Myriad Pro Cond" w:hAnsi="Myriad Pro Cond" w:cs="Myriad Pro Cond"/>
                              <w:strike/>
                              <w:color w:val="FF0000"/>
                              <w:sz w:val="26"/>
                              <w:szCs w:val="26"/>
                            </w:rPr>
                          </w:pPr>
                          <w:r>
                            <w:rPr>
                              <w:rFonts w:ascii="Myriad Pro Cond" w:hAnsi="Myriad Pro Cond" w:cs="Myriad Pro Cond"/>
                              <w:b/>
                              <w:bCs/>
                              <w:strike/>
                              <w:color w:val="FF0000"/>
                              <w:sz w:val="26"/>
                              <w:szCs w:val="26"/>
                            </w:rPr>
                            <w:t xml:space="preserve">DELETE   Page </w:t>
                          </w:r>
                          <w:proofErr w:type="gramStart"/>
                          <w:r>
                            <w:rPr>
                              <w:rFonts w:ascii="Myriad Pro Cond" w:hAnsi="Myriad Pro Cond" w:cs="Myriad Pro Cond"/>
                              <w:b/>
                              <w:bCs/>
                              <w:strike/>
                              <w:color w:val="FF0000"/>
                              <w:sz w:val="26"/>
                              <w:szCs w:val="26"/>
                            </w:rPr>
                            <w:t xml:space="preserve">344  </w:t>
                          </w:r>
                          <w:r w:rsidRPr="00043D53">
                            <w:rPr>
                              <w:rFonts w:ascii="Myriad Pro Cond" w:hAnsi="Myriad Pro Cond" w:cs="Myriad Pro Cond"/>
                              <w:b/>
                              <w:bCs/>
                              <w:strike/>
                              <w:color w:val="FF0000"/>
                              <w:sz w:val="26"/>
                              <w:szCs w:val="26"/>
                            </w:rPr>
                            <w:t>Minor</w:t>
                          </w:r>
                          <w:proofErr w:type="gramEnd"/>
                          <w:r w:rsidRPr="00043D53">
                            <w:rPr>
                              <w:rFonts w:ascii="Myriad Pro Cond" w:hAnsi="Myriad Pro Cond" w:cs="Myriad Pro Cond"/>
                              <w:b/>
                              <w:bCs/>
                              <w:strike/>
                              <w:color w:val="FF0000"/>
                              <w:sz w:val="26"/>
                              <w:szCs w:val="26"/>
                            </w:rPr>
                            <w:t xml:space="preserve"> in Homeland Security and Disaster Preparedness </w:t>
                          </w:r>
                        </w:p>
                        <w:p w14:paraId="65E3EECC" w14:textId="77777777" w:rsidR="00C37052" w:rsidRPr="00043D53" w:rsidRDefault="00C37052" w:rsidP="00C37052">
                          <w:pPr>
                            <w:autoSpaceDE w:val="0"/>
                            <w:autoSpaceDN w:val="0"/>
                            <w:adjustRightInd w:val="0"/>
                            <w:spacing w:after="80" w:line="441" w:lineRule="atLeast"/>
                            <w:ind w:firstLine="440"/>
                            <w:jc w:val="both"/>
                            <w:rPr>
                              <w:rFonts w:ascii="Arial" w:hAnsi="Arial" w:cs="Arial"/>
                              <w:strike/>
                              <w:color w:val="FF0000"/>
                              <w:sz w:val="16"/>
                              <w:szCs w:val="16"/>
                            </w:rPr>
                          </w:pPr>
                          <w:r w:rsidRPr="00043D53">
                            <w:rPr>
                              <w:rFonts w:ascii="Arial" w:hAnsi="Arial" w:cs="Arial"/>
                              <w:strike/>
                              <w:color w:val="FF0000"/>
                              <w:sz w:val="16"/>
                              <w:szCs w:val="16"/>
                            </w:rPr>
                            <w:t xml:space="preserve">The minor in Homeland Security and Disaster Preparedness is a multidisciplinary program offered in the College of Nursing and Health Professions and the College of Humanities and Social Sciences. The structure of the minor provides specialized training within each of three tracks. The introductory and capstone course provide the common framework necessary for the integration of these fields and the cooperative efforts of the specialists working within them. </w:t>
                          </w:r>
                        </w:p>
                        <w:tbl>
                          <w:tblPr>
                            <w:tblW w:w="0" w:type="auto"/>
                            <w:tblBorders>
                              <w:top w:val="nil"/>
                              <w:left w:val="nil"/>
                              <w:bottom w:val="nil"/>
                              <w:right w:val="nil"/>
                            </w:tblBorders>
                            <w:tblLayout w:type="fixed"/>
                            <w:tblLook w:val="0000" w:firstRow="0" w:lastRow="0" w:firstColumn="0" w:lastColumn="0" w:noHBand="0" w:noVBand="0"/>
                          </w:tblPr>
                          <w:tblGrid>
                            <w:gridCol w:w="3268"/>
                            <w:gridCol w:w="3268"/>
                          </w:tblGrid>
                          <w:tr w:rsidR="00C37052" w:rsidRPr="00043D53" w14:paraId="5508F0A5" w14:textId="77777777" w:rsidTr="0025373F">
                            <w:trPr>
                              <w:trHeight w:val="111"/>
                            </w:trPr>
                            <w:tc>
                              <w:tcPr>
                                <w:tcW w:w="3268" w:type="dxa"/>
                              </w:tcPr>
                              <w:p w14:paraId="744D0503" w14:textId="77777777" w:rsidR="00C37052" w:rsidRPr="00043D53" w:rsidRDefault="00C37052" w:rsidP="0025373F">
                                <w:pPr>
                                  <w:autoSpaceDE w:val="0"/>
                                  <w:autoSpaceDN w:val="0"/>
                                  <w:adjustRightInd w:val="0"/>
                                  <w:spacing w:after="40" w:line="241" w:lineRule="atLeast"/>
                                  <w:rPr>
                                    <w:rFonts w:ascii="Arial" w:hAnsi="Arial" w:cs="Arial"/>
                                    <w:strike/>
                                    <w:color w:val="FF0000"/>
                                    <w:sz w:val="16"/>
                                    <w:szCs w:val="16"/>
                                  </w:rPr>
                                </w:pPr>
                                <w:r w:rsidRPr="00043D53">
                                  <w:rPr>
                                    <w:rFonts w:ascii="Arial" w:hAnsi="Arial" w:cs="Arial"/>
                                    <w:b/>
                                    <w:bCs/>
                                    <w:strike/>
                                    <w:color w:val="FF0000"/>
                                    <w:sz w:val="16"/>
                                    <w:szCs w:val="16"/>
                                  </w:rPr>
                                  <w:t xml:space="preserve">Required Courses: </w:t>
                                </w:r>
                              </w:p>
                            </w:tc>
                            <w:tc>
                              <w:tcPr>
                                <w:tcW w:w="3268" w:type="dxa"/>
                              </w:tcPr>
                              <w:p w14:paraId="49C63C6D" w14:textId="77777777" w:rsidR="00C37052" w:rsidRPr="00043D53" w:rsidRDefault="00C37052" w:rsidP="0025373F">
                                <w:pPr>
                                  <w:autoSpaceDE w:val="0"/>
                                  <w:autoSpaceDN w:val="0"/>
                                  <w:adjustRightInd w:val="0"/>
                                  <w:spacing w:after="40" w:line="241" w:lineRule="atLeast"/>
                                  <w:jc w:val="center"/>
                                  <w:rPr>
                                    <w:rFonts w:ascii="Arial" w:hAnsi="Arial" w:cs="Arial"/>
                                    <w:strike/>
                                    <w:color w:val="FF0000"/>
                                    <w:sz w:val="12"/>
                                    <w:szCs w:val="12"/>
                                  </w:rPr>
                                </w:pPr>
                                <w:r w:rsidRPr="00043D53">
                                  <w:rPr>
                                    <w:rFonts w:ascii="Arial" w:hAnsi="Arial" w:cs="Arial"/>
                                    <w:b/>
                                    <w:bCs/>
                                    <w:strike/>
                                    <w:color w:val="FF0000"/>
                                    <w:sz w:val="12"/>
                                    <w:szCs w:val="12"/>
                                  </w:rPr>
                                  <w:t xml:space="preserve">Sem. Hrs. </w:t>
                                </w:r>
                              </w:p>
                            </w:tc>
                          </w:tr>
                          <w:tr w:rsidR="00C37052" w:rsidRPr="00043D53" w14:paraId="262C8797" w14:textId="77777777" w:rsidTr="0025373F">
                            <w:trPr>
                              <w:trHeight w:val="79"/>
                            </w:trPr>
                            <w:tc>
                              <w:tcPr>
                                <w:tcW w:w="3268" w:type="dxa"/>
                              </w:tcPr>
                              <w:p w14:paraId="5304DBFB"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DPEM/NRS/POSC 4553, Capstone in Homeland Security and Disaster Preparedness </w:t>
                                </w:r>
                              </w:p>
                            </w:tc>
                            <w:tc>
                              <w:tcPr>
                                <w:tcW w:w="3268" w:type="dxa"/>
                              </w:tcPr>
                              <w:p w14:paraId="7C78178D" w14:textId="77777777" w:rsidR="00C37052" w:rsidRPr="00043D53" w:rsidRDefault="00C37052" w:rsidP="0025373F">
                                <w:pPr>
                                  <w:autoSpaceDE w:val="0"/>
                                  <w:autoSpaceDN w:val="0"/>
                                  <w:adjustRightInd w:val="0"/>
                                  <w:spacing w:after="0" w:line="241" w:lineRule="atLeast"/>
                                  <w:jc w:val="center"/>
                                  <w:rPr>
                                    <w:rFonts w:ascii="Arial" w:hAnsi="Arial" w:cs="Arial"/>
                                    <w:strike/>
                                    <w:color w:val="FF0000"/>
                                    <w:sz w:val="12"/>
                                    <w:szCs w:val="12"/>
                                  </w:rPr>
                                </w:pPr>
                                <w:r w:rsidRPr="00043D53">
                                  <w:rPr>
                                    <w:rFonts w:ascii="Arial" w:hAnsi="Arial" w:cs="Arial"/>
                                    <w:strike/>
                                    <w:color w:val="FF0000"/>
                                    <w:sz w:val="12"/>
                                    <w:szCs w:val="12"/>
                                  </w:rPr>
                                  <w:t xml:space="preserve">3 </w:t>
                                </w:r>
                              </w:p>
                            </w:tc>
                          </w:tr>
                          <w:tr w:rsidR="00C37052" w:rsidRPr="00043D53" w14:paraId="6B827FF0" w14:textId="77777777" w:rsidTr="0025373F">
                            <w:trPr>
                              <w:trHeight w:val="79"/>
                            </w:trPr>
                            <w:tc>
                              <w:tcPr>
                                <w:tcW w:w="3268" w:type="dxa"/>
                              </w:tcPr>
                              <w:p w14:paraId="155A8001"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NRS 3503, Principles of Disaster Preparedness and Emergency Management </w:t>
                                </w:r>
                              </w:p>
                            </w:tc>
                            <w:tc>
                              <w:tcPr>
                                <w:tcW w:w="3268" w:type="dxa"/>
                              </w:tcPr>
                              <w:p w14:paraId="4BED592A" w14:textId="77777777" w:rsidR="00C37052" w:rsidRPr="00043D53" w:rsidRDefault="00C37052" w:rsidP="0025373F">
                                <w:pPr>
                                  <w:autoSpaceDE w:val="0"/>
                                  <w:autoSpaceDN w:val="0"/>
                                  <w:adjustRightInd w:val="0"/>
                                  <w:spacing w:after="0" w:line="241" w:lineRule="atLeast"/>
                                  <w:jc w:val="center"/>
                                  <w:rPr>
                                    <w:rFonts w:ascii="Arial" w:hAnsi="Arial" w:cs="Arial"/>
                                    <w:strike/>
                                    <w:color w:val="FF0000"/>
                                    <w:sz w:val="12"/>
                                    <w:szCs w:val="12"/>
                                  </w:rPr>
                                </w:pPr>
                                <w:r w:rsidRPr="00043D53">
                                  <w:rPr>
                                    <w:rFonts w:ascii="Arial" w:hAnsi="Arial" w:cs="Arial"/>
                                    <w:strike/>
                                    <w:color w:val="FF0000"/>
                                    <w:sz w:val="12"/>
                                    <w:szCs w:val="12"/>
                                  </w:rPr>
                                  <w:t xml:space="preserve">3 </w:t>
                                </w:r>
                              </w:p>
                            </w:tc>
                          </w:tr>
                          <w:tr w:rsidR="00C37052" w:rsidRPr="00043D53" w14:paraId="6D260C89" w14:textId="77777777" w:rsidTr="0025373F">
                            <w:trPr>
                              <w:trHeight w:val="1232"/>
                            </w:trPr>
                            <w:tc>
                              <w:tcPr>
                                <w:tcW w:w="3268" w:type="dxa"/>
                              </w:tcPr>
                              <w:p w14:paraId="087318AC"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b/>
                                    <w:bCs/>
                                    <w:strike/>
                                    <w:color w:val="FF0000"/>
                                    <w:sz w:val="12"/>
                                    <w:szCs w:val="12"/>
                                  </w:rPr>
                                  <w:t xml:space="preserve">Select three courses from within a single track: </w:t>
                                </w:r>
                              </w:p>
                              <w:p w14:paraId="428622FA"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b/>
                                    <w:bCs/>
                                    <w:strike/>
                                    <w:color w:val="FF0000"/>
                                    <w:sz w:val="12"/>
                                    <w:szCs w:val="12"/>
                                  </w:rPr>
                                  <w:t xml:space="preserve">Track 1: Healthcare in Homeland Security and Emergency Preparedness </w:t>
                                </w:r>
                              </w:p>
                              <w:p w14:paraId="2EF895E8"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NRS 4513, Physical Care of Chemical, Biological, Radiologic, Nuclear and Explosive Injuries </w:t>
                                </w:r>
                              </w:p>
                              <w:p w14:paraId="119BAAE5"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NRS 4523, Risk Identification and Prevention in Disaster and Emergency Preparedness </w:t>
                                </w:r>
                              </w:p>
                              <w:p w14:paraId="1BF7BCDB"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NRS 4533, Disaster Mental Health </w:t>
                                </w:r>
                              </w:p>
                              <w:p w14:paraId="0A14D0BD"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SW 4203, Crisis Intervention </w:t>
                                </w:r>
                              </w:p>
                              <w:p w14:paraId="5B989875"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b/>
                                    <w:bCs/>
                                    <w:strike/>
                                    <w:color w:val="FF0000"/>
                                    <w:sz w:val="12"/>
                                    <w:szCs w:val="12"/>
                                  </w:rPr>
                                  <w:t xml:space="preserve">Track 2: Disaster Preparedness, Response and </w:t>
                                </w:r>
                                <w:r w:rsidRPr="00043D53">
                                  <w:rPr>
                                    <w:rFonts w:ascii="Arial" w:hAnsi="Arial" w:cs="Arial"/>
                                    <w:b/>
                                    <w:bCs/>
                                    <w:strike/>
                                    <w:color w:val="FF0000"/>
                                    <w:sz w:val="12"/>
                                    <w:szCs w:val="12"/>
                                  </w:rPr>
                                  <w:lastRenderedPageBreak/>
                                  <w:t xml:space="preserve">Operations Management </w:t>
                                </w:r>
                              </w:p>
                              <w:p w14:paraId="081DAA62"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POSC 4513, Disaster Response - Operations and Management </w:t>
                                </w:r>
                              </w:p>
                              <w:p w14:paraId="751E17F6"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PR 4603, Crisis Communication </w:t>
                                </w:r>
                              </w:p>
                              <w:p w14:paraId="1E8A3892"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SOC 4343, GIS for Social Sciences </w:t>
                                </w:r>
                              </w:p>
                              <w:p w14:paraId="37A90AC9"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POSC 4133, Intergovernmental Relations and Federalism in an Era of Insecurity </w:t>
                                </w:r>
                              </w:p>
                              <w:p w14:paraId="6B0FA160"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b/>
                                    <w:bCs/>
                                    <w:strike/>
                                    <w:color w:val="FF0000"/>
                                    <w:sz w:val="12"/>
                                    <w:szCs w:val="12"/>
                                  </w:rPr>
                                  <w:t xml:space="preserve">Track 3: Sociocultural &amp; Political Disaster Preparedness </w:t>
                                </w:r>
                              </w:p>
                              <w:p w14:paraId="51AED057"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SOC 3363, Sociology of Religion OR SW 4363, Religion and Spirituality in Social Work Practice </w:t>
                                </w:r>
                              </w:p>
                              <w:p w14:paraId="3A7B8C2C"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SOC 4003, Perspectives on Death and Dying </w:t>
                                </w:r>
                              </w:p>
                              <w:p w14:paraId="30BD4369"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SOC 4063, Sociology of Disasters </w:t>
                                </w:r>
                              </w:p>
                              <w:p w14:paraId="67CFDB4C"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t xml:space="preserve">SOC 4263, Terrorism as a Social Movement </w:t>
                                </w:r>
                              </w:p>
                            </w:tc>
                            <w:tc>
                              <w:tcPr>
                                <w:tcW w:w="3268" w:type="dxa"/>
                              </w:tcPr>
                              <w:p w14:paraId="2C1CEFBE" w14:textId="77777777" w:rsidR="00C37052" w:rsidRPr="00043D53" w:rsidRDefault="00C37052" w:rsidP="0025373F">
                                <w:pPr>
                                  <w:autoSpaceDE w:val="0"/>
                                  <w:autoSpaceDN w:val="0"/>
                                  <w:adjustRightInd w:val="0"/>
                                  <w:spacing w:after="0" w:line="241" w:lineRule="atLeast"/>
                                  <w:jc w:val="center"/>
                                  <w:rPr>
                                    <w:rFonts w:ascii="Arial" w:hAnsi="Arial" w:cs="Arial"/>
                                    <w:strike/>
                                    <w:color w:val="FF0000"/>
                                    <w:sz w:val="12"/>
                                    <w:szCs w:val="12"/>
                                  </w:rPr>
                                </w:pPr>
                                <w:r w:rsidRPr="00043D53">
                                  <w:rPr>
                                    <w:rFonts w:ascii="Arial" w:hAnsi="Arial" w:cs="Arial"/>
                                    <w:strike/>
                                    <w:color w:val="FF0000"/>
                                    <w:sz w:val="12"/>
                                    <w:szCs w:val="12"/>
                                  </w:rPr>
                                  <w:lastRenderedPageBreak/>
                                  <w:t xml:space="preserve">9 </w:t>
                                </w:r>
                              </w:p>
                            </w:tc>
                          </w:tr>
                          <w:tr w:rsidR="00C37052" w:rsidRPr="00043D53" w14:paraId="7BE5BC61" w14:textId="77777777" w:rsidTr="0025373F">
                            <w:trPr>
                              <w:trHeight w:val="79"/>
                            </w:trPr>
                            <w:tc>
                              <w:tcPr>
                                <w:tcW w:w="3268" w:type="dxa"/>
                              </w:tcPr>
                              <w:p w14:paraId="67BBCCAB" w14:textId="77777777" w:rsidR="00C37052" w:rsidRPr="00043D53" w:rsidRDefault="00C37052" w:rsidP="0025373F">
                                <w:pPr>
                                  <w:autoSpaceDE w:val="0"/>
                                  <w:autoSpaceDN w:val="0"/>
                                  <w:adjustRightInd w:val="0"/>
                                  <w:spacing w:after="0" w:line="241" w:lineRule="atLeast"/>
                                  <w:rPr>
                                    <w:rFonts w:ascii="Arial" w:hAnsi="Arial" w:cs="Arial"/>
                                    <w:strike/>
                                    <w:color w:val="FF0000"/>
                                    <w:sz w:val="12"/>
                                    <w:szCs w:val="12"/>
                                  </w:rPr>
                                </w:pPr>
                                <w:r w:rsidRPr="00043D53">
                                  <w:rPr>
                                    <w:rFonts w:ascii="Arial" w:hAnsi="Arial" w:cs="Arial"/>
                                    <w:strike/>
                                    <w:color w:val="FF0000"/>
                                    <w:sz w:val="12"/>
                                    <w:szCs w:val="12"/>
                                  </w:rPr>
                                  <w:lastRenderedPageBreak/>
                                  <w:t xml:space="preserve">Select one course from one of the other two tracks. </w:t>
                                </w:r>
                              </w:p>
                            </w:tc>
                            <w:tc>
                              <w:tcPr>
                                <w:tcW w:w="3268" w:type="dxa"/>
                              </w:tcPr>
                              <w:p w14:paraId="2AA7A15A" w14:textId="77777777" w:rsidR="00C37052" w:rsidRPr="00043D53" w:rsidRDefault="00C37052" w:rsidP="0025373F">
                                <w:pPr>
                                  <w:autoSpaceDE w:val="0"/>
                                  <w:autoSpaceDN w:val="0"/>
                                  <w:adjustRightInd w:val="0"/>
                                  <w:spacing w:after="0" w:line="241" w:lineRule="atLeast"/>
                                  <w:jc w:val="center"/>
                                  <w:rPr>
                                    <w:rFonts w:ascii="Arial" w:hAnsi="Arial" w:cs="Arial"/>
                                    <w:strike/>
                                    <w:color w:val="FF0000"/>
                                    <w:sz w:val="12"/>
                                    <w:szCs w:val="12"/>
                                  </w:rPr>
                                </w:pPr>
                                <w:r w:rsidRPr="00043D53">
                                  <w:rPr>
                                    <w:rFonts w:ascii="Arial" w:hAnsi="Arial" w:cs="Arial"/>
                                    <w:strike/>
                                    <w:color w:val="FF0000"/>
                                    <w:sz w:val="12"/>
                                    <w:szCs w:val="12"/>
                                  </w:rPr>
                                  <w:t xml:space="preserve">3 </w:t>
                                </w:r>
                              </w:p>
                            </w:tc>
                          </w:tr>
                          <w:tr w:rsidR="00C37052" w:rsidRPr="00043D53" w14:paraId="19BE767F" w14:textId="77777777" w:rsidTr="0025373F">
                            <w:trPr>
                              <w:trHeight w:val="111"/>
                            </w:trPr>
                            <w:tc>
                              <w:tcPr>
                                <w:tcW w:w="3268" w:type="dxa"/>
                              </w:tcPr>
                              <w:p w14:paraId="3778C867" w14:textId="77777777" w:rsidR="00C37052" w:rsidRPr="00043D53" w:rsidRDefault="00C37052" w:rsidP="0025373F">
                                <w:pPr>
                                  <w:autoSpaceDE w:val="0"/>
                                  <w:autoSpaceDN w:val="0"/>
                                  <w:adjustRightInd w:val="0"/>
                                  <w:spacing w:after="0" w:line="241" w:lineRule="atLeast"/>
                                  <w:rPr>
                                    <w:rFonts w:ascii="Arial" w:hAnsi="Arial" w:cs="Arial"/>
                                    <w:strike/>
                                    <w:color w:val="FF0000"/>
                                    <w:sz w:val="16"/>
                                    <w:szCs w:val="16"/>
                                  </w:rPr>
                                </w:pPr>
                                <w:r w:rsidRPr="00043D53">
                                  <w:rPr>
                                    <w:rFonts w:ascii="Arial" w:hAnsi="Arial" w:cs="Arial"/>
                                    <w:b/>
                                    <w:bCs/>
                                    <w:strike/>
                                    <w:color w:val="FF0000"/>
                                    <w:sz w:val="16"/>
                                    <w:szCs w:val="16"/>
                                  </w:rPr>
                                  <w:t xml:space="preserve">Total Required Hours: </w:t>
                                </w:r>
                              </w:p>
                            </w:tc>
                            <w:tc>
                              <w:tcPr>
                                <w:tcW w:w="3268" w:type="dxa"/>
                              </w:tcPr>
                              <w:p w14:paraId="2FACF84D" w14:textId="77777777" w:rsidR="00C37052" w:rsidRPr="00043D53" w:rsidRDefault="00C37052" w:rsidP="0025373F">
                                <w:pPr>
                                  <w:autoSpaceDE w:val="0"/>
                                  <w:autoSpaceDN w:val="0"/>
                                  <w:adjustRightInd w:val="0"/>
                                  <w:spacing w:after="0" w:line="241" w:lineRule="atLeast"/>
                                  <w:jc w:val="center"/>
                                  <w:rPr>
                                    <w:rFonts w:ascii="Arial" w:hAnsi="Arial" w:cs="Arial"/>
                                    <w:strike/>
                                    <w:color w:val="FF0000"/>
                                    <w:sz w:val="16"/>
                                    <w:szCs w:val="16"/>
                                  </w:rPr>
                                </w:pPr>
                                <w:r w:rsidRPr="00043D53">
                                  <w:rPr>
                                    <w:rFonts w:ascii="Arial" w:hAnsi="Arial" w:cs="Arial"/>
                                    <w:b/>
                                    <w:bCs/>
                                    <w:strike/>
                                    <w:color w:val="FF0000"/>
                                    <w:sz w:val="16"/>
                                    <w:szCs w:val="16"/>
                                  </w:rPr>
                                  <w:t>18</w:t>
                                </w:r>
                              </w:p>
                            </w:tc>
                          </w:tr>
                        </w:tbl>
                        <w:p w14:paraId="05C81B4A" w14:textId="77777777" w:rsidR="00C37052" w:rsidRPr="00BB68D9" w:rsidRDefault="00C37052" w:rsidP="005917DA">
                          <w:pPr>
                            <w:rPr>
                              <w:rFonts w:asciiTheme="majorHAnsi" w:hAnsiTheme="majorHAnsi" w:cs="Arial"/>
                              <w:b/>
                              <w:sz w:val="20"/>
                              <w:szCs w:val="20"/>
                            </w:rPr>
                          </w:pPr>
                        </w:p>
                        <w:p w14:paraId="1B1DB6BC" w14:textId="3A791253" w:rsidR="00934D9D" w:rsidRPr="00D13A28" w:rsidRDefault="00934D9D" w:rsidP="00934D9D">
                          <w:pPr>
                            <w:autoSpaceDE w:val="0"/>
                            <w:autoSpaceDN w:val="0"/>
                            <w:adjustRightInd w:val="0"/>
                            <w:spacing w:after="0" w:line="241" w:lineRule="atLeast"/>
                            <w:ind w:firstLine="360"/>
                            <w:jc w:val="both"/>
                            <w:rPr>
                              <w:rFonts w:ascii="Arial" w:hAnsi="Arial" w:cs="Arial"/>
                              <w:color w:val="000000"/>
                              <w:sz w:val="16"/>
                              <w:szCs w:val="16"/>
                            </w:rPr>
                          </w:pPr>
                          <w:r w:rsidRPr="00D13A28">
                            <w:rPr>
                              <w:rFonts w:ascii="Arial" w:hAnsi="Arial" w:cs="Arial"/>
                              <w:color w:val="000000"/>
                              <w:sz w:val="16"/>
                              <w:szCs w:val="16"/>
                            </w:rPr>
                            <w:t xml:space="preserve">. </w:t>
                          </w:r>
                        </w:p>
                        <w:sdt>
                          <w:sdtPr>
                            <w:rPr>
                              <w:rFonts w:asciiTheme="majorHAnsi" w:hAnsiTheme="majorHAnsi" w:cstheme="minorBidi"/>
                              <w:sz w:val="20"/>
                              <w:szCs w:val="20"/>
                            </w:rPr>
                            <w:id w:val="-1677874824"/>
                          </w:sdtPr>
                          <w:sdtEndPr/>
                          <w:sdtContent>
                            <w:p w14:paraId="645EFA25" w14:textId="77777777" w:rsidR="00C37052" w:rsidRPr="00E573F0" w:rsidRDefault="00C37052" w:rsidP="00C37052">
                              <w:pPr>
                                <w:pStyle w:val="Pa2"/>
                              </w:pPr>
                            </w:p>
                            <w:p w14:paraId="2AAF4D29" w14:textId="2A81AB88" w:rsidR="00C37052" w:rsidRPr="004E28E1" w:rsidRDefault="00C37052" w:rsidP="00C37052">
                              <w:pPr>
                                <w:rPr>
                                  <w:rFonts w:ascii="Arial" w:hAnsi="Arial" w:cs="Arial"/>
                                  <w:color w:val="FF0000"/>
                                  <w:sz w:val="24"/>
                                  <w:szCs w:val="24"/>
                                </w:rPr>
                              </w:pPr>
                              <w:r w:rsidRPr="004E28E1">
                                <w:rPr>
                                  <w:rFonts w:ascii="Arial" w:hAnsi="Arial" w:cs="Arial"/>
                                  <w:color w:val="FF0000"/>
                                  <w:sz w:val="32"/>
                                  <w:szCs w:val="32"/>
                                </w:rPr>
                                <w:t xml:space="preserve">Page </w:t>
                              </w:r>
                              <w:r>
                                <w:rPr>
                                  <w:rFonts w:ascii="Arial" w:hAnsi="Arial" w:cs="Arial"/>
                                  <w:color w:val="FF0000"/>
                                  <w:sz w:val="32"/>
                                  <w:szCs w:val="32"/>
                                </w:rPr>
                                <w:t>344</w:t>
                              </w:r>
                              <w:r w:rsidRPr="004E28E1">
                                <w:rPr>
                                  <w:rFonts w:ascii="Arial" w:hAnsi="Arial" w:cs="Arial"/>
                                  <w:color w:val="FF0000"/>
                                  <w:sz w:val="24"/>
                                  <w:szCs w:val="24"/>
                                </w:rPr>
                                <w:t xml:space="preserve"> ADD</w:t>
                              </w:r>
                            </w:p>
                            <w:p w14:paraId="222FF111" w14:textId="77777777" w:rsidR="00C37052" w:rsidRPr="004E28E1" w:rsidRDefault="00C37052" w:rsidP="00C37052">
                              <w:pPr>
                                <w:rPr>
                                  <w:rFonts w:ascii="Arial" w:hAnsi="Arial" w:cs="Arial"/>
                                  <w:b/>
                                  <w:color w:val="FF0000"/>
                                  <w:sz w:val="24"/>
                                  <w:szCs w:val="24"/>
                                </w:rPr>
                              </w:pPr>
                              <w:r w:rsidRPr="004E28E1">
                                <w:rPr>
                                  <w:rFonts w:ascii="Arial" w:hAnsi="Arial" w:cs="Arial"/>
                                  <w:b/>
                                  <w:color w:val="FF0000"/>
                                  <w:sz w:val="24"/>
                                  <w:szCs w:val="24"/>
                                </w:rPr>
                                <w:t>Minor in Homeland Security and Disaster Preparedness</w:t>
                              </w:r>
                            </w:p>
                            <w:p w14:paraId="243FE47B"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The minor in Homeland Security and Disaster Preparedness is a multidisciplinary program offered in the College of Nursing and Health Professions and the College of Humanities and Social Sciences. The structure of the minor provides specialized training within each of the three tracks. The introductory and Non-Government Organizations courses provide the common framework necessary for the integration of these field and the cooperative efforts of the specialists working within them.</w:t>
                              </w:r>
                            </w:p>
                            <w:p w14:paraId="422D0B37" w14:textId="77777777" w:rsidR="00C37052" w:rsidRPr="004E28E1" w:rsidRDefault="00C37052" w:rsidP="00C37052">
                              <w:pPr>
                                <w:rPr>
                                  <w:rFonts w:ascii="Arial" w:hAnsi="Arial" w:cs="Arial"/>
                                  <w:color w:val="FF0000"/>
                                  <w:sz w:val="24"/>
                                  <w:szCs w:val="24"/>
                                </w:rPr>
                              </w:pPr>
                            </w:p>
                            <w:p w14:paraId="5514103A" w14:textId="77777777" w:rsidR="00C37052" w:rsidRPr="004E28E1" w:rsidRDefault="00C37052" w:rsidP="00C37052">
                              <w:pPr>
                                <w:rPr>
                                  <w:rFonts w:ascii="Arial" w:hAnsi="Arial" w:cs="Arial"/>
                                  <w:color w:val="FF0000"/>
                                  <w:sz w:val="24"/>
                                  <w:szCs w:val="24"/>
                                </w:rPr>
                              </w:pPr>
                              <w:r w:rsidRPr="004E28E1">
                                <w:rPr>
                                  <w:rFonts w:ascii="Arial" w:hAnsi="Arial" w:cs="Arial"/>
                                  <w:b/>
                                  <w:color w:val="FF0000"/>
                                  <w:sz w:val="24"/>
                                  <w:szCs w:val="24"/>
                                </w:rPr>
                                <w:t>Required Courses</w:t>
                              </w:r>
                              <w:r w:rsidRPr="004E28E1">
                                <w:rPr>
                                  <w:rFonts w:ascii="Arial" w:hAnsi="Arial" w:cs="Arial"/>
                                  <w:color w:val="FF0000"/>
                                  <w:sz w:val="24"/>
                                  <w:szCs w:val="24"/>
                                </w:rPr>
                                <w:t>:</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Pr>
                                  <w:rFonts w:ascii="Arial" w:hAnsi="Arial" w:cs="Arial"/>
                                  <w:color w:val="FF0000"/>
                                  <w:sz w:val="24"/>
                                  <w:szCs w:val="24"/>
                                </w:rPr>
                                <w:t xml:space="preserve">                     </w:t>
                              </w:r>
                              <w:r w:rsidRPr="004E28E1">
                                <w:rPr>
                                  <w:rFonts w:ascii="Arial" w:hAnsi="Arial" w:cs="Arial"/>
                                  <w:color w:val="FF0000"/>
                                  <w:sz w:val="24"/>
                                  <w:szCs w:val="24"/>
                                </w:rPr>
                                <w:t>Semester Hours</w:t>
                              </w:r>
                            </w:p>
                            <w:p w14:paraId="7DBF5357" w14:textId="358467FF"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 xml:space="preserve">DPEM 3503 Principles of Disaster </w:t>
                              </w:r>
                              <w:r w:rsidR="00523D3E">
                                <w:rPr>
                                  <w:rFonts w:ascii="Arial" w:hAnsi="Arial" w:cs="Arial"/>
                                  <w:color w:val="FF0000"/>
                                  <w:sz w:val="24"/>
                                  <w:szCs w:val="24"/>
                                </w:rPr>
                                <w:t>Preparedness</w:t>
                              </w:r>
                              <w:r>
                                <w:rPr>
                                  <w:rFonts w:ascii="Arial" w:hAnsi="Arial" w:cs="Arial"/>
                                  <w:color w:val="FF0000"/>
                                  <w:sz w:val="24"/>
                                  <w:szCs w:val="24"/>
                                </w:rPr>
                                <w:t xml:space="preserve"> and Emergency Management</w:t>
                              </w:r>
                              <w:r w:rsidRPr="004E28E1">
                                <w:rPr>
                                  <w:rFonts w:ascii="Arial" w:hAnsi="Arial" w:cs="Arial"/>
                                  <w:color w:val="FF0000"/>
                                  <w:sz w:val="24"/>
                                  <w:szCs w:val="24"/>
                                </w:rPr>
                                <w:tab/>
                              </w:r>
                              <w:r w:rsidRPr="004E28E1">
                                <w:rPr>
                                  <w:rFonts w:ascii="Arial" w:hAnsi="Arial" w:cs="Arial"/>
                                  <w:color w:val="FF0000"/>
                                  <w:sz w:val="24"/>
                                  <w:szCs w:val="24"/>
                                </w:rPr>
                                <w:tab/>
                                <w:t>3</w:t>
                              </w:r>
                            </w:p>
                            <w:p w14:paraId="2FED1B61"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DPEM 4563 N</w:t>
                              </w:r>
                              <w:r>
                                <w:rPr>
                                  <w:rFonts w:ascii="Arial" w:hAnsi="Arial" w:cs="Arial"/>
                                  <w:color w:val="FF0000"/>
                                  <w:sz w:val="24"/>
                                  <w:szCs w:val="24"/>
                                </w:rPr>
                                <w:t>GO Agencies</w:t>
                              </w:r>
                              <w:r w:rsidRPr="004E28E1">
                                <w:rPr>
                                  <w:rFonts w:ascii="Arial" w:hAnsi="Arial" w:cs="Arial"/>
                                  <w:color w:val="FF0000"/>
                                  <w:sz w:val="24"/>
                                  <w:szCs w:val="24"/>
                                </w:rPr>
                                <w:t xml:space="preserve"> in DPEM</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Pr>
                                  <w:rFonts w:ascii="Arial" w:hAnsi="Arial" w:cs="Arial"/>
                                  <w:color w:val="FF0000"/>
                                </w:rPr>
                                <w:tab/>
                              </w:r>
                              <w:r w:rsidRPr="004E28E1">
                                <w:rPr>
                                  <w:rFonts w:ascii="Arial" w:hAnsi="Arial" w:cs="Arial"/>
                                  <w:color w:val="FF0000"/>
                                  <w:sz w:val="24"/>
                                  <w:szCs w:val="24"/>
                                </w:rPr>
                                <w:t>3</w:t>
                              </w:r>
                            </w:p>
                            <w:p w14:paraId="36402BEF" w14:textId="77777777" w:rsidR="00C37052" w:rsidRPr="004E28E1" w:rsidRDefault="00C37052" w:rsidP="00C37052">
                              <w:pPr>
                                <w:rPr>
                                  <w:rFonts w:ascii="Arial" w:hAnsi="Arial" w:cs="Arial"/>
                                  <w:color w:val="FF0000"/>
                                  <w:sz w:val="24"/>
                                  <w:szCs w:val="24"/>
                                </w:rPr>
                              </w:pPr>
                            </w:p>
                            <w:p w14:paraId="56E2458B"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Select three courses from within a single track:</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Pr>
                                  <w:rFonts w:ascii="Arial" w:hAnsi="Arial" w:cs="Arial"/>
                                  <w:color w:val="FF0000"/>
                                </w:rPr>
                                <w:tab/>
                              </w:r>
                              <w:r w:rsidRPr="004E28E1">
                                <w:rPr>
                                  <w:rFonts w:ascii="Arial" w:hAnsi="Arial" w:cs="Arial"/>
                                  <w:color w:val="FF0000"/>
                                  <w:sz w:val="24"/>
                                  <w:szCs w:val="24"/>
                                </w:rPr>
                                <w:t>9</w:t>
                              </w:r>
                            </w:p>
                            <w:p w14:paraId="4192B78B" w14:textId="77777777" w:rsidR="00C37052" w:rsidRPr="004E28E1" w:rsidRDefault="00C37052" w:rsidP="00C37052">
                              <w:pPr>
                                <w:rPr>
                                  <w:rFonts w:ascii="Arial" w:hAnsi="Arial" w:cs="Arial"/>
                                  <w:color w:val="FF0000"/>
                                  <w:sz w:val="24"/>
                                  <w:szCs w:val="24"/>
                                </w:rPr>
                              </w:pPr>
                            </w:p>
                            <w:p w14:paraId="3498255D" w14:textId="77777777" w:rsidR="00C37052" w:rsidRPr="004E28E1" w:rsidRDefault="00C37052" w:rsidP="00C37052">
                              <w:pPr>
                                <w:rPr>
                                  <w:rFonts w:ascii="Arial" w:hAnsi="Arial" w:cs="Arial"/>
                                  <w:b/>
                                  <w:color w:val="FF0000"/>
                                  <w:sz w:val="24"/>
                                  <w:szCs w:val="24"/>
                                </w:rPr>
                              </w:pPr>
                              <w:r w:rsidRPr="004E28E1">
                                <w:rPr>
                                  <w:rFonts w:ascii="Arial" w:hAnsi="Arial" w:cs="Arial"/>
                                  <w:b/>
                                  <w:color w:val="FF0000"/>
                                  <w:sz w:val="24"/>
                                  <w:szCs w:val="24"/>
                                </w:rPr>
                                <w:t>Track 1: Healthcare in Homeland Security and Emergency Preparedness</w:t>
                              </w:r>
                            </w:p>
                            <w:p w14:paraId="4BDE40C5"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 xml:space="preserve">DPEM 2233 Principles of Healthcare Emergency Management </w:t>
                              </w:r>
                            </w:p>
                            <w:p w14:paraId="28679332"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DPEM 2353 Global Perspectives</w:t>
                              </w:r>
                              <w:r>
                                <w:rPr>
                                  <w:rFonts w:ascii="Arial" w:hAnsi="Arial" w:cs="Arial"/>
                                  <w:color w:val="FF0000"/>
                                  <w:sz w:val="24"/>
                                  <w:szCs w:val="24"/>
                                </w:rPr>
                                <w:t xml:space="preserve"> in Disaster Preparedness</w:t>
                              </w:r>
                            </w:p>
                            <w:p w14:paraId="28869F89" w14:textId="5C851D5C" w:rsidR="00C37052" w:rsidRPr="004E28E1" w:rsidRDefault="00523D3E" w:rsidP="00C37052">
                              <w:pPr>
                                <w:rPr>
                                  <w:rFonts w:ascii="Arial" w:hAnsi="Arial" w:cs="Arial"/>
                                  <w:color w:val="FF0000"/>
                                  <w:sz w:val="24"/>
                                  <w:szCs w:val="24"/>
                                </w:rPr>
                              </w:pPr>
                              <w:r>
                                <w:rPr>
                                  <w:rFonts w:ascii="Arial" w:hAnsi="Arial" w:cs="Arial"/>
                                  <w:color w:val="FF0000"/>
                                  <w:sz w:val="24"/>
                                  <w:szCs w:val="24"/>
                                </w:rPr>
                                <w:lastRenderedPageBreak/>
                                <w:t>DPEM 3553 Ethics and the Law</w:t>
                              </w:r>
                              <w:r w:rsidR="00C37052" w:rsidRPr="004E28E1">
                                <w:rPr>
                                  <w:rFonts w:ascii="Arial" w:hAnsi="Arial" w:cs="Arial"/>
                                  <w:color w:val="FF0000"/>
                                  <w:sz w:val="24"/>
                                  <w:szCs w:val="24"/>
                                </w:rPr>
                                <w:t xml:space="preserve"> in DPEM</w:t>
                              </w:r>
                              <w:r>
                                <w:rPr>
                                  <w:rFonts w:ascii="Arial" w:hAnsi="Arial" w:cs="Arial"/>
                                  <w:color w:val="FF0000"/>
                                  <w:sz w:val="24"/>
                                  <w:szCs w:val="24"/>
                                </w:rPr>
                                <w:t xml:space="preserve"> </w:t>
                              </w:r>
                            </w:p>
                            <w:p w14:paraId="4FA3115A"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DPEM 4513 Physical Care of C</w:t>
                              </w:r>
                              <w:r>
                                <w:rPr>
                                  <w:rFonts w:ascii="Arial" w:hAnsi="Arial" w:cs="Arial"/>
                                  <w:color w:val="FF0000"/>
                                  <w:sz w:val="24"/>
                                  <w:szCs w:val="24"/>
                                </w:rPr>
                                <w:t xml:space="preserve">BRNE </w:t>
                              </w:r>
                              <w:r w:rsidRPr="004E28E1">
                                <w:rPr>
                                  <w:rFonts w:ascii="Arial" w:hAnsi="Arial" w:cs="Arial"/>
                                  <w:color w:val="FF0000"/>
                                  <w:sz w:val="24"/>
                                  <w:szCs w:val="24"/>
                                </w:rPr>
                                <w:t>Injuries</w:t>
                              </w:r>
                            </w:p>
                            <w:p w14:paraId="3DDD8795"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DPEM 4523 Risk Identification and Prevention</w:t>
                              </w:r>
                            </w:p>
                            <w:p w14:paraId="76A72974"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 xml:space="preserve">DPEM 4533 Disaster </w:t>
                              </w:r>
                              <w:r>
                                <w:rPr>
                                  <w:rFonts w:ascii="Arial" w:hAnsi="Arial" w:cs="Arial"/>
                                  <w:color w:val="FF0000"/>
                                  <w:sz w:val="24"/>
                                  <w:szCs w:val="24"/>
                                </w:rPr>
                                <w:t xml:space="preserve">and </w:t>
                              </w:r>
                              <w:r w:rsidRPr="004E28E1">
                                <w:rPr>
                                  <w:rFonts w:ascii="Arial" w:hAnsi="Arial" w:cs="Arial"/>
                                  <w:color w:val="FF0000"/>
                                  <w:sz w:val="24"/>
                                  <w:szCs w:val="24"/>
                                </w:rPr>
                                <w:t>Mental Health</w:t>
                              </w:r>
                            </w:p>
                            <w:p w14:paraId="05EE4E8A"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SW 4203 Crisis Intervention</w:t>
                              </w:r>
                            </w:p>
                            <w:p w14:paraId="2247C04D"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NRS 4223 Forensic Nursing</w:t>
                              </w:r>
                            </w:p>
                            <w:p w14:paraId="35A91E58" w14:textId="77777777" w:rsidR="00C37052" w:rsidRPr="004E28E1" w:rsidRDefault="00C37052" w:rsidP="00C37052">
                              <w:pPr>
                                <w:rPr>
                                  <w:rFonts w:ascii="Arial" w:hAnsi="Arial" w:cs="Arial"/>
                                  <w:color w:val="FF0000"/>
                                  <w:sz w:val="24"/>
                                  <w:szCs w:val="24"/>
                                </w:rPr>
                              </w:pPr>
                            </w:p>
                            <w:p w14:paraId="33FDDDAD" w14:textId="77777777" w:rsidR="00C37052" w:rsidRDefault="00C37052" w:rsidP="00C37052">
                              <w:pPr>
                                <w:rPr>
                                  <w:rFonts w:ascii="Arial" w:hAnsi="Arial" w:cs="Arial"/>
                                  <w:color w:val="FF0000"/>
                                  <w:sz w:val="24"/>
                                  <w:szCs w:val="24"/>
                                </w:rPr>
                              </w:pPr>
                              <w:r w:rsidRPr="004E28E1">
                                <w:rPr>
                                  <w:rFonts w:ascii="Arial" w:hAnsi="Arial" w:cs="Arial"/>
                                  <w:color w:val="FF0000"/>
                                  <w:sz w:val="24"/>
                                  <w:szCs w:val="24"/>
                                </w:rPr>
                                <w:t>Track 2: Disaster Preparedness, Response and Administration</w:t>
                              </w:r>
                            </w:p>
                            <w:p w14:paraId="3E72EFA0" w14:textId="77777777" w:rsidR="00F91A0F" w:rsidRPr="004E28E1" w:rsidRDefault="00F91A0F" w:rsidP="00F91A0F">
                              <w:pPr>
                                <w:rPr>
                                  <w:rFonts w:ascii="Arial" w:hAnsi="Arial" w:cs="Arial"/>
                                  <w:color w:val="FF0000"/>
                                  <w:sz w:val="24"/>
                                  <w:szCs w:val="24"/>
                                </w:rPr>
                              </w:pPr>
                              <w:r>
                                <w:rPr>
                                  <w:rFonts w:ascii="Arial" w:hAnsi="Arial" w:cs="Arial"/>
                                  <w:color w:val="FF0000"/>
                                  <w:sz w:val="24"/>
                                  <w:szCs w:val="24"/>
                                </w:rPr>
                                <w:t>POSC 3503 Principles of Public Administration</w:t>
                              </w:r>
                            </w:p>
                            <w:p w14:paraId="2D2E092B"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POSC 4513 Disaster Response</w:t>
                              </w:r>
                              <w:r>
                                <w:rPr>
                                  <w:rFonts w:ascii="Arial" w:hAnsi="Arial" w:cs="Arial"/>
                                  <w:color w:val="FF0000"/>
                                  <w:sz w:val="24"/>
                                  <w:szCs w:val="24"/>
                                </w:rPr>
                                <w:t xml:space="preserve"> Operation Management</w:t>
                              </w:r>
                            </w:p>
                            <w:p w14:paraId="5A228FDC"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 xml:space="preserve">SOC 4343 Geographic Information Systems for </w:t>
                              </w:r>
                              <w:r>
                                <w:rPr>
                                  <w:rFonts w:ascii="Arial" w:hAnsi="Arial" w:cs="Arial"/>
                                  <w:color w:val="FF0000"/>
                                  <w:sz w:val="24"/>
                                  <w:szCs w:val="24"/>
                                </w:rPr>
                                <w:t xml:space="preserve">the </w:t>
                              </w:r>
                              <w:r w:rsidRPr="004E28E1">
                                <w:rPr>
                                  <w:rFonts w:ascii="Arial" w:hAnsi="Arial" w:cs="Arial"/>
                                  <w:color w:val="FF0000"/>
                                  <w:sz w:val="24"/>
                                  <w:szCs w:val="24"/>
                                </w:rPr>
                                <w:t>Social Sciences</w:t>
                              </w:r>
                            </w:p>
                            <w:p w14:paraId="7AF5D192" w14:textId="77777777" w:rsidR="00C37052" w:rsidRPr="004E28E1" w:rsidRDefault="00C37052" w:rsidP="00C37052">
                              <w:pPr>
                                <w:rPr>
                                  <w:rFonts w:ascii="Arial" w:hAnsi="Arial" w:cs="Arial"/>
                                  <w:color w:val="FF0000"/>
                                  <w:sz w:val="24"/>
                                  <w:szCs w:val="24"/>
                                </w:rPr>
                              </w:pPr>
                              <w:r>
                                <w:rPr>
                                  <w:rFonts w:ascii="Arial" w:hAnsi="Arial" w:cs="Arial"/>
                                  <w:color w:val="FF0000"/>
                                  <w:sz w:val="24"/>
                                  <w:szCs w:val="24"/>
                                </w:rPr>
                                <w:t>PR</w:t>
                              </w:r>
                              <w:r w:rsidRPr="004E28E1">
                                <w:rPr>
                                  <w:rFonts w:ascii="Arial" w:hAnsi="Arial" w:cs="Arial"/>
                                  <w:color w:val="FF0000"/>
                                  <w:sz w:val="24"/>
                                  <w:szCs w:val="24"/>
                                </w:rPr>
                                <w:t xml:space="preserve"> 4603 Crisis Communications</w:t>
                              </w:r>
                            </w:p>
                            <w:p w14:paraId="4375C866" w14:textId="77777777" w:rsidR="00C37052" w:rsidRPr="004E28E1" w:rsidRDefault="00C37052" w:rsidP="00C37052">
                              <w:pPr>
                                <w:rPr>
                                  <w:rFonts w:ascii="Arial" w:hAnsi="Arial" w:cs="Arial"/>
                                  <w:color w:val="FF0000"/>
                                  <w:sz w:val="24"/>
                                  <w:szCs w:val="24"/>
                                </w:rPr>
                              </w:pPr>
                            </w:p>
                            <w:p w14:paraId="1895BC5C"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Track 3:  Sociocultural and Political Disaster Preparedness</w:t>
                              </w:r>
                            </w:p>
                            <w:p w14:paraId="4367DDF4"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SOC 4003 Perspective on Death and Dying</w:t>
                              </w:r>
                            </w:p>
                            <w:p w14:paraId="02BAACE4"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SOC 4063 Sociology of Disasters</w:t>
                              </w:r>
                            </w:p>
                            <w:p w14:paraId="4E8752BC"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 xml:space="preserve">SOC 3363 Sociology of Religion OR SW 4363 Religion and Spirituality in Social Work Practice </w:t>
                              </w:r>
                            </w:p>
                            <w:p w14:paraId="387DE113" w14:textId="77777777" w:rsidR="00C37052" w:rsidRPr="004E28E1" w:rsidRDefault="00C37052" w:rsidP="00C37052">
                              <w:pPr>
                                <w:rPr>
                                  <w:rFonts w:ascii="Arial" w:hAnsi="Arial" w:cs="Arial"/>
                                  <w:color w:val="FF0000"/>
                                  <w:sz w:val="24"/>
                                  <w:szCs w:val="24"/>
                                </w:rPr>
                              </w:pPr>
                              <w:r w:rsidRPr="004E28E1">
                                <w:rPr>
                                  <w:rFonts w:ascii="Arial" w:hAnsi="Arial" w:cs="Arial"/>
                                  <w:color w:val="FF0000"/>
                                  <w:sz w:val="24"/>
                                  <w:szCs w:val="24"/>
                                </w:rPr>
                                <w:t>SOC 4263 Terrorism as a Social Movement</w:t>
                              </w:r>
                            </w:p>
                            <w:p w14:paraId="50305A29" w14:textId="77777777" w:rsidR="00C37052" w:rsidRPr="004E28E1" w:rsidRDefault="00C37052" w:rsidP="00C37052">
                              <w:pPr>
                                <w:rPr>
                                  <w:rFonts w:ascii="Arial" w:hAnsi="Arial" w:cs="Arial"/>
                                  <w:color w:val="FF0000"/>
                                  <w:sz w:val="24"/>
                                  <w:szCs w:val="24"/>
                                </w:rPr>
                              </w:pPr>
                            </w:p>
                            <w:p w14:paraId="69FFC2F0" w14:textId="77777777" w:rsidR="00C37052" w:rsidRPr="004E28E1" w:rsidRDefault="00C37052" w:rsidP="00C37052">
                              <w:pPr>
                                <w:rPr>
                                  <w:rFonts w:ascii="Arial" w:hAnsi="Arial" w:cs="Arial"/>
                                  <w:color w:val="FF0000"/>
                                  <w:sz w:val="24"/>
                                  <w:szCs w:val="24"/>
                                </w:rPr>
                              </w:pPr>
                              <w:r w:rsidRPr="004E28E1">
                                <w:rPr>
                                  <w:rFonts w:ascii="Arial" w:hAnsi="Arial" w:cs="Arial"/>
                                  <w:b/>
                                  <w:color w:val="FF0000"/>
                                  <w:sz w:val="24"/>
                                  <w:szCs w:val="24"/>
                                </w:rPr>
                                <w:t>Chose one elective from one other track</w:t>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r>
                              <w:r w:rsidRPr="004E28E1">
                                <w:rPr>
                                  <w:rFonts w:ascii="Arial" w:hAnsi="Arial" w:cs="Arial"/>
                                  <w:color w:val="FF0000"/>
                                  <w:sz w:val="24"/>
                                  <w:szCs w:val="24"/>
                                </w:rPr>
                                <w:tab/>
                                <w:t>3</w:t>
                              </w:r>
                            </w:p>
                            <w:p w14:paraId="13E66E8C" w14:textId="77777777" w:rsidR="00C37052" w:rsidRPr="004E28E1" w:rsidRDefault="00C37052" w:rsidP="00C37052">
                              <w:pPr>
                                <w:rPr>
                                  <w:rFonts w:ascii="Arial" w:hAnsi="Arial" w:cs="Arial"/>
                                  <w:color w:val="FF0000"/>
                                  <w:sz w:val="24"/>
                                  <w:szCs w:val="24"/>
                                </w:rPr>
                              </w:pPr>
                            </w:p>
                            <w:p w14:paraId="0A2B9FEB" w14:textId="77777777" w:rsidR="00C37052" w:rsidRPr="004E28E1" w:rsidRDefault="00C37052" w:rsidP="00C37052">
                              <w:pPr>
                                <w:rPr>
                                  <w:rFonts w:ascii="Arial" w:hAnsi="Arial" w:cs="Arial"/>
                                  <w:b/>
                                  <w:color w:val="FF0000"/>
                                </w:rPr>
                              </w:pPr>
                              <w:r w:rsidRPr="004E28E1">
                                <w:rPr>
                                  <w:rFonts w:ascii="Arial" w:hAnsi="Arial" w:cs="Arial"/>
                                  <w:b/>
                                  <w:color w:val="FF0000"/>
                                  <w:sz w:val="24"/>
                                  <w:szCs w:val="24"/>
                                </w:rPr>
                                <w:t>Total Required Hours:</w:t>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r>
                              <w:r w:rsidRPr="004E28E1">
                                <w:rPr>
                                  <w:rFonts w:ascii="Arial" w:hAnsi="Arial" w:cs="Arial"/>
                                  <w:b/>
                                  <w:color w:val="FF0000"/>
                                  <w:sz w:val="24"/>
                                  <w:szCs w:val="24"/>
                                </w:rPr>
                                <w:tab/>
                                <w:t>18</w:t>
                              </w:r>
                            </w:p>
                            <w:p w14:paraId="46A2B08B" w14:textId="77777777" w:rsidR="00C37052" w:rsidRDefault="00660516" w:rsidP="00C37052">
                              <w:pPr>
                                <w:tabs>
                                  <w:tab w:val="left" w:pos="360"/>
                                  <w:tab w:val="left" w:pos="720"/>
                                </w:tabs>
                                <w:spacing w:after="0" w:line="240" w:lineRule="auto"/>
                                <w:rPr>
                                  <w:rFonts w:asciiTheme="majorHAnsi" w:hAnsiTheme="majorHAnsi" w:cs="Arial"/>
                                  <w:sz w:val="20"/>
                                  <w:szCs w:val="20"/>
                                </w:rPr>
                              </w:pPr>
                            </w:p>
                          </w:sdtContent>
                        </w:sdt>
                        <w:p w14:paraId="6A5BAAD9" w14:textId="77777777" w:rsidR="00C37052" w:rsidRPr="00750AF6" w:rsidRDefault="00C37052" w:rsidP="00C37052">
                          <w:pPr>
                            <w:tabs>
                              <w:tab w:val="left" w:pos="360"/>
                              <w:tab w:val="left" w:pos="720"/>
                            </w:tabs>
                            <w:spacing w:after="0" w:line="240" w:lineRule="auto"/>
                            <w:rPr>
                              <w:rFonts w:asciiTheme="majorHAnsi" w:hAnsiTheme="majorHAnsi" w:cs="Arial"/>
                              <w:sz w:val="18"/>
                              <w:szCs w:val="18"/>
                            </w:rPr>
                          </w:pPr>
                        </w:p>
                        <w:p w14:paraId="2D61357F" w14:textId="5F1B4C66" w:rsidR="00D13A28" w:rsidRDefault="007179A7" w:rsidP="00D13A28">
                          <w:pPr>
                            <w:rPr>
                              <w:rStyle w:val="A17"/>
                            </w:rPr>
                          </w:pPr>
                          <w:r>
                            <w:rPr>
                              <w:rStyle w:val="A17"/>
                            </w:rPr>
                            <w:t xml:space="preserve">PAGE 345    </w:t>
                          </w:r>
                          <w:r w:rsidR="00C37052">
                            <w:rPr>
                              <w:rStyle w:val="A17"/>
                            </w:rPr>
                            <w:t>Nutritional Science Program</w:t>
                          </w:r>
                        </w:p>
                        <w:p w14:paraId="49241253" w14:textId="77777777" w:rsidR="007179A7" w:rsidRPr="007179A7" w:rsidRDefault="007179A7" w:rsidP="007179A7">
                          <w:pPr>
                            <w:autoSpaceDE w:val="0"/>
                            <w:autoSpaceDN w:val="0"/>
                            <w:adjustRightInd w:val="0"/>
                            <w:spacing w:after="0" w:line="201" w:lineRule="atLeast"/>
                            <w:jc w:val="both"/>
                            <w:rPr>
                              <w:rFonts w:ascii="Myriad Pro" w:hAnsi="Myriad Pro" w:cs="Myriad Pro"/>
                              <w:color w:val="000000"/>
                              <w:sz w:val="20"/>
                              <w:szCs w:val="20"/>
                            </w:rPr>
                          </w:pPr>
                          <w:r w:rsidRPr="007179A7">
                            <w:rPr>
                              <w:rFonts w:ascii="Myriad Pro" w:hAnsi="Myriad Pro" w:cs="Myriad Pro"/>
                              <w:i/>
                              <w:iCs/>
                              <w:color w:val="000000"/>
                              <w:sz w:val="20"/>
                              <w:szCs w:val="20"/>
                            </w:rPr>
                            <w:t xml:space="preserve">Assistant Professor Pam </w:t>
                          </w:r>
                          <w:proofErr w:type="spellStart"/>
                          <w:r w:rsidRPr="007179A7">
                            <w:rPr>
                              <w:rFonts w:ascii="Myriad Pro" w:hAnsi="Myriad Pro" w:cs="Myriad Pro"/>
                              <w:i/>
                              <w:iCs/>
                              <w:color w:val="000000"/>
                              <w:sz w:val="20"/>
                              <w:szCs w:val="20"/>
                            </w:rPr>
                            <w:t>Towery</w:t>
                          </w:r>
                          <w:proofErr w:type="spellEnd"/>
                          <w:r w:rsidRPr="007179A7">
                            <w:rPr>
                              <w:rFonts w:ascii="Myriad Pro" w:hAnsi="Myriad Pro" w:cs="Myriad Pro"/>
                              <w:i/>
                              <w:iCs/>
                              <w:color w:val="000000"/>
                              <w:sz w:val="20"/>
                              <w:szCs w:val="20"/>
                            </w:rPr>
                            <w:t xml:space="preserve">, Program Director </w:t>
                          </w:r>
                        </w:p>
                        <w:p w14:paraId="5B352829" w14:textId="77777777" w:rsidR="007179A7" w:rsidRPr="007179A7" w:rsidRDefault="007179A7" w:rsidP="007179A7">
                          <w:pPr>
                            <w:autoSpaceDE w:val="0"/>
                            <w:autoSpaceDN w:val="0"/>
                            <w:adjustRightInd w:val="0"/>
                            <w:spacing w:after="0" w:line="201" w:lineRule="atLeast"/>
                            <w:jc w:val="both"/>
                            <w:rPr>
                              <w:rFonts w:ascii="Myriad Pro" w:hAnsi="Myriad Pro" w:cs="Myriad Pro"/>
                              <w:color w:val="000000"/>
                              <w:sz w:val="20"/>
                              <w:szCs w:val="20"/>
                            </w:rPr>
                          </w:pPr>
                          <w:r w:rsidRPr="007179A7">
                            <w:rPr>
                              <w:rFonts w:ascii="Myriad Pro" w:hAnsi="Myriad Pro" w:cs="Myriad Pro"/>
                              <w:b/>
                              <w:bCs/>
                              <w:color w:val="000000"/>
                              <w:sz w:val="20"/>
                              <w:szCs w:val="20"/>
                            </w:rPr>
                            <w:lastRenderedPageBreak/>
                            <w:t xml:space="preserve">Assistant Professors: </w:t>
                          </w:r>
                          <w:r w:rsidRPr="007179A7">
                            <w:rPr>
                              <w:rFonts w:ascii="Myriad Pro" w:hAnsi="Myriad Pro" w:cs="Myriad Pro"/>
                              <w:i/>
                              <w:iCs/>
                              <w:color w:val="000000"/>
                              <w:sz w:val="20"/>
                              <w:szCs w:val="20"/>
                            </w:rPr>
                            <w:t xml:space="preserve">Tidwell </w:t>
                          </w:r>
                        </w:p>
                        <w:p w14:paraId="21529D5D" w14:textId="77777777" w:rsidR="007179A7" w:rsidRPr="007179A7" w:rsidRDefault="007179A7" w:rsidP="007179A7">
                          <w:pPr>
                            <w:autoSpaceDE w:val="0"/>
                            <w:autoSpaceDN w:val="0"/>
                            <w:adjustRightInd w:val="0"/>
                            <w:spacing w:after="0" w:line="241" w:lineRule="atLeast"/>
                            <w:ind w:firstLine="440"/>
                            <w:rPr>
                              <w:rFonts w:ascii="Arial" w:hAnsi="Arial" w:cs="Arial"/>
                              <w:color w:val="000000"/>
                              <w:sz w:val="16"/>
                              <w:szCs w:val="16"/>
                            </w:rPr>
                          </w:pPr>
                          <w:r w:rsidRPr="007179A7">
                            <w:rPr>
                              <w:rFonts w:ascii="Arial" w:hAnsi="Arial" w:cs="Arial"/>
                              <w:color w:val="000000"/>
                              <w:sz w:val="16"/>
                              <w:szCs w:val="16"/>
                            </w:rPr>
                            <w:t>The Coordinated Program in Dietetics seeks to provide quality education and experiences for students in the field of dietetics to meet the need for registered dietitians (RD) in the Delta region and beyond. The program provides for the achievement of knowledge and performance requirements for entry-level dietitians through integration of didactic instruction with a minimum of 1200 hours of supervised practice. The supervised practice experiences occur in foodservice, community and clinical settings. Upon graduation, students are eligible to take the national credentialing examina</w:t>
                          </w:r>
                          <w:r w:rsidRPr="007179A7">
                            <w:rPr>
                              <w:rFonts w:ascii="Arial" w:hAnsi="Arial" w:cs="Arial"/>
                              <w:color w:val="000000"/>
                              <w:sz w:val="16"/>
                              <w:szCs w:val="16"/>
                            </w:rPr>
                            <w:softHyphen/>
                            <w:t xml:space="preserve">tion administered by the Commission on Dietetic Registration. After passing the examination, they become registered dietitians. </w:t>
                          </w:r>
                        </w:p>
                        <w:p w14:paraId="796BC4E9" w14:textId="77777777" w:rsidR="007179A7" w:rsidRPr="007179A7" w:rsidRDefault="007179A7" w:rsidP="007179A7">
                          <w:pPr>
                            <w:autoSpaceDE w:val="0"/>
                            <w:autoSpaceDN w:val="0"/>
                            <w:adjustRightInd w:val="0"/>
                            <w:spacing w:after="0" w:line="241" w:lineRule="atLeast"/>
                            <w:ind w:firstLine="440"/>
                            <w:rPr>
                              <w:rFonts w:ascii="Arial" w:hAnsi="Arial" w:cs="Arial"/>
                              <w:color w:val="000000"/>
                              <w:sz w:val="16"/>
                              <w:szCs w:val="16"/>
                            </w:rPr>
                          </w:pPr>
                          <w:r w:rsidRPr="007179A7">
                            <w:rPr>
                              <w:rFonts w:ascii="Arial" w:hAnsi="Arial" w:cs="Arial"/>
                              <w:color w:val="000000"/>
                              <w:sz w:val="16"/>
                              <w:szCs w:val="16"/>
                            </w:rPr>
                            <w:t xml:space="preserve">In addition to RD credentialing, many states have regulatory laws for dietitians and nutrition practitioners. Frequently these state requirements are met through the same education and training required to become a registered dietitian. </w:t>
                          </w:r>
                        </w:p>
                        <w:p w14:paraId="054E12B8" w14:textId="366E0D77" w:rsidR="00D13A28" w:rsidRDefault="007179A7" w:rsidP="007179A7">
                          <w:pPr>
                            <w:tabs>
                              <w:tab w:val="left" w:pos="360"/>
                              <w:tab w:val="left" w:pos="720"/>
                            </w:tabs>
                            <w:spacing w:after="0" w:line="240" w:lineRule="auto"/>
                            <w:rPr>
                              <w:rFonts w:asciiTheme="majorHAnsi" w:hAnsiTheme="majorHAnsi" w:cs="Arial"/>
                              <w:sz w:val="20"/>
                              <w:szCs w:val="20"/>
                            </w:rPr>
                          </w:pPr>
                          <w:r w:rsidRPr="007179A7">
                            <w:rPr>
                              <w:rFonts w:ascii="Arial" w:hAnsi="Arial" w:cs="Arial"/>
                              <w:color w:val="000000"/>
                              <w:sz w:val="16"/>
                              <w:szCs w:val="16"/>
                            </w:rPr>
                            <w:t>Registered dietitians are considered food and nutrition experts. They work in a wide variety of employment settings, including hospitals and healthcare facilities, food &amp; nutrition-related business and industry, sports nutrition &amp; wellness programs, community &amp; public health, education, research areas and private practice.</w:t>
                          </w:r>
                        </w:p>
                      </w:sdtContent>
                    </w:sdt>
                    <w:p w14:paraId="1F30DE8F" w14:textId="77777777" w:rsidR="00D13A28" w:rsidRPr="00750AF6" w:rsidRDefault="00D13A28" w:rsidP="00D13A28">
                      <w:pPr>
                        <w:tabs>
                          <w:tab w:val="left" w:pos="360"/>
                          <w:tab w:val="left" w:pos="720"/>
                        </w:tabs>
                        <w:spacing w:after="0" w:line="240" w:lineRule="auto"/>
                        <w:rPr>
                          <w:rFonts w:asciiTheme="majorHAnsi" w:hAnsiTheme="majorHAnsi" w:cs="Arial"/>
                          <w:sz w:val="18"/>
                          <w:szCs w:val="18"/>
                        </w:rPr>
                      </w:pPr>
                    </w:p>
                    <w:p w14:paraId="30D6D2E4" w14:textId="77777777" w:rsidR="0057443B" w:rsidRPr="00BB68D9" w:rsidRDefault="0057443B" w:rsidP="0057443B">
                      <w:pPr>
                        <w:pStyle w:val="Pa2"/>
                        <w:rPr>
                          <w:rStyle w:val="A1"/>
                          <w:color w:val="FF0000"/>
                        </w:rPr>
                      </w:pPr>
                    </w:p>
                    <w:p w14:paraId="3C653E7C" w14:textId="77777777" w:rsidR="0057443B" w:rsidRDefault="00660516" w:rsidP="0057443B">
                      <w:pPr>
                        <w:tabs>
                          <w:tab w:val="left" w:pos="360"/>
                          <w:tab w:val="left" w:pos="720"/>
                        </w:tabs>
                        <w:spacing w:after="0" w:line="240" w:lineRule="auto"/>
                        <w:rPr>
                          <w:rFonts w:asciiTheme="majorHAnsi" w:hAnsiTheme="majorHAnsi" w:cs="Arial"/>
                          <w:sz w:val="20"/>
                          <w:szCs w:val="20"/>
                        </w:rPr>
                      </w:pPr>
                    </w:p>
                  </w:sdtContent>
                </w:sdt>
                <w:p w14:paraId="131AE3BB" w14:textId="77777777" w:rsidR="0057443B" w:rsidRPr="00750AF6" w:rsidRDefault="0057443B" w:rsidP="0057443B">
                  <w:pPr>
                    <w:tabs>
                      <w:tab w:val="left" w:pos="360"/>
                      <w:tab w:val="left" w:pos="720"/>
                    </w:tabs>
                    <w:spacing w:after="0" w:line="240" w:lineRule="auto"/>
                    <w:rPr>
                      <w:rFonts w:asciiTheme="majorHAnsi" w:hAnsiTheme="majorHAnsi" w:cs="Arial"/>
                      <w:sz w:val="18"/>
                      <w:szCs w:val="18"/>
                    </w:rPr>
                  </w:pPr>
                </w:p>
                <w:p w14:paraId="099F37C2" w14:textId="77777777" w:rsidR="0057443B" w:rsidRDefault="0057443B" w:rsidP="0057443B">
                  <w:pPr>
                    <w:pStyle w:val="Pa2"/>
                    <w:rPr>
                      <w:rFonts w:asciiTheme="majorHAnsi" w:hAnsiTheme="majorHAnsi" w:cstheme="minorBidi"/>
                      <w:sz w:val="20"/>
                      <w:szCs w:val="20"/>
                    </w:rPr>
                  </w:pPr>
                </w:p>
                <w:p w14:paraId="3C2AB125" w14:textId="77777777" w:rsidR="0057443B" w:rsidRDefault="00660516" w:rsidP="0057443B">
                  <w:pPr>
                    <w:tabs>
                      <w:tab w:val="left" w:pos="360"/>
                      <w:tab w:val="left" w:pos="720"/>
                    </w:tabs>
                    <w:spacing w:after="0" w:line="240" w:lineRule="auto"/>
                    <w:rPr>
                      <w:rFonts w:asciiTheme="majorHAnsi" w:hAnsiTheme="majorHAnsi" w:cs="Arial"/>
                      <w:sz w:val="20"/>
                      <w:szCs w:val="20"/>
                    </w:rPr>
                  </w:pPr>
                </w:p>
              </w:sdtContent>
            </w:sdt>
            <w:p w14:paraId="4CDA9D9A" w14:textId="77777777" w:rsidR="0057443B" w:rsidRPr="00750AF6" w:rsidRDefault="0057443B" w:rsidP="0057443B">
              <w:pPr>
                <w:tabs>
                  <w:tab w:val="left" w:pos="360"/>
                  <w:tab w:val="left" w:pos="720"/>
                </w:tabs>
                <w:spacing w:after="0" w:line="240" w:lineRule="auto"/>
                <w:rPr>
                  <w:rFonts w:asciiTheme="majorHAnsi" w:hAnsiTheme="majorHAnsi" w:cs="Arial"/>
                  <w:sz w:val="18"/>
                  <w:szCs w:val="18"/>
                </w:rPr>
              </w:pPr>
            </w:p>
            <w:p w14:paraId="79DCE985" w14:textId="77777777" w:rsidR="000C0B47" w:rsidRDefault="00660516" w:rsidP="000C0B47">
              <w:pPr>
                <w:tabs>
                  <w:tab w:val="left" w:pos="360"/>
                  <w:tab w:val="left" w:pos="720"/>
                </w:tabs>
                <w:spacing w:after="0" w:line="240" w:lineRule="auto"/>
                <w:rPr>
                  <w:rFonts w:asciiTheme="majorHAnsi" w:hAnsiTheme="majorHAnsi" w:cs="Arial"/>
                  <w:sz w:val="20"/>
                  <w:szCs w:val="20"/>
                </w:rPr>
              </w:pPr>
            </w:p>
          </w:sdtContent>
        </w:sdt>
        <w:p w14:paraId="2AF78595" w14:textId="77777777" w:rsidR="000C0B47" w:rsidRPr="00750AF6" w:rsidRDefault="000C0B47" w:rsidP="000C0B47">
          <w:pPr>
            <w:tabs>
              <w:tab w:val="left" w:pos="360"/>
              <w:tab w:val="left" w:pos="720"/>
            </w:tabs>
            <w:spacing w:after="0" w:line="240" w:lineRule="auto"/>
            <w:rPr>
              <w:rFonts w:asciiTheme="majorHAnsi" w:hAnsiTheme="majorHAnsi" w:cs="Arial"/>
              <w:sz w:val="18"/>
              <w:szCs w:val="18"/>
            </w:rPr>
          </w:pPr>
        </w:p>
        <w:p w14:paraId="74CC7F1D" w14:textId="77777777" w:rsidR="00BB68D9" w:rsidRPr="00BB68D9" w:rsidRDefault="00BB68D9" w:rsidP="00BB68D9">
          <w:pPr>
            <w:pStyle w:val="Pa8"/>
            <w:spacing w:after="40"/>
            <w:rPr>
              <w:rStyle w:val="A1"/>
              <w:color w:val="FF0000"/>
            </w:rPr>
          </w:pPr>
        </w:p>
        <w:tbl>
          <w:tblPr>
            <w:tblW w:w="0" w:type="auto"/>
            <w:tblBorders>
              <w:top w:val="nil"/>
              <w:left w:val="nil"/>
              <w:bottom w:val="nil"/>
              <w:right w:val="nil"/>
            </w:tblBorders>
            <w:tblLayout w:type="fixed"/>
            <w:tblLook w:val="0000" w:firstRow="0" w:lastRow="0" w:firstColumn="0" w:lastColumn="0" w:noHBand="0" w:noVBand="0"/>
          </w:tblPr>
          <w:tblGrid>
            <w:gridCol w:w="6537"/>
          </w:tblGrid>
          <w:tr w:rsidR="00BB68D9" w14:paraId="73B6295F" w14:textId="77777777" w:rsidTr="00886073">
            <w:trPr>
              <w:trHeight w:val="79"/>
            </w:trPr>
            <w:tc>
              <w:tcPr>
                <w:tcW w:w="6537" w:type="dxa"/>
              </w:tcPr>
              <w:p w14:paraId="64358181" w14:textId="77777777" w:rsidR="00BB68D9" w:rsidRPr="00BB68D9" w:rsidRDefault="00BB68D9" w:rsidP="00886073">
                <w:pPr>
                  <w:pStyle w:val="Pa59"/>
                  <w:rPr>
                    <w:b/>
                    <w:color w:val="FF0000"/>
                    <w:sz w:val="12"/>
                    <w:szCs w:val="12"/>
                  </w:rPr>
                </w:pPr>
              </w:p>
            </w:tc>
          </w:tr>
          <w:tr w:rsidR="00BB68D9" w14:paraId="6A9F6E0D" w14:textId="77777777" w:rsidTr="00886073">
            <w:trPr>
              <w:trHeight w:val="79"/>
            </w:trPr>
            <w:tc>
              <w:tcPr>
                <w:tcW w:w="6537" w:type="dxa"/>
                <w:tcBorders>
                  <w:left w:val="nil"/>
                  <w:bottom w:val="nil"/>
                  <w:right w:val="nil"/>
                </w:tcBorders>
              </w:tcPr>
              <w:p w14:paraId="2E5E16DA" w14:textId="77777777" w:rsidR="00BB68D9" w:rsidRPr="00BB68D9" w:rsidRDefault="00BB68D9" w:rsidP="00886073">
                <w:pPr>
                  <w:pStyle w:val="Pa3"/>
                  <w:rPr>
                    <w:color w:val="FF0000"/>
                    <w:sz w:val="16"/>
                    <w:szCs w:val="16"/>
                  </w:rPr>
                </w:pPr>
              </w:p>
            </w:tc>
          </w:tr>
        </w:tbl>
        <w:p w14:paraId="014DE628" w14:textId="77777777" w:rsidR="00BB68D9" w:rsidRDefault="00BB68D9" w:rsidP="00BB68D9"/>
        <w:p w14:paraId="2483428E" w14:textId="77777777" w:rsidR="004E5007" w:rsidRDefault="00660516" w:rsidP="004E5007">
          <w:pPr>
            <w:tabs>
              <w:tab w:val="left" w:pos="360"/>
              <w:tab w:val="left" w:pos="720"/>
            </w:tabs>
            <w:spacing w:after="0" w:line="240" w:lineRule="auto"/>
            <w:rPr>
              <w:rFonts w:asciiTheme="majorHAnsi" w:hAnsiTheme="majorHAnsi" w:cs="Arial"/>
              <w:sz w:val="20"/>
              <w:szCs w:val="20"/>
            </w:rPr>
          </w:pPr>
        </w:p>
        <w:permEnd w:id="1321491537" w:displacedByCustomXml="next"/>
      </w:sdtContent>
    </w:sdt>
    <w:p w14:paraId="5A9D1A0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6A9D5" w14:textId="77777777" w:rsidR="00B627FD" w:rsidRDefault="00B627FD" w:rsidP="00AF3758">
      <w:pPr>
        <w:spacing w:after="0" w:line="240" w:lineRule="auto"/>
      </w:pPr>
      <w:r>
        <w:separator/>
      </w:r>
    </w:p>
  </w:endnote>
  <w:endnote w:type="continuationSeparator" w:id="0">
    <w:p w14:paraId="325A463E" w14:textId="77777777" w:rsidR="00B627FD" w:rsidRDefault="00B627F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901F" w14:textId="77777777"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D9A48" w14:textId="77777777"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F1CC6" w14:textId="77777777"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52FE6" w14:textId="77777777" w:rsidR="00B627FD" w:rsidRDefault="00B627FD" w:rsidP="00AF3758">
      <w:pPr>
        <w:spacing w:after="0" w:line="240" w:lineRule="auto"/>
      </w:pPr>
      <w:r>
        <w:separator/>
      </w:r>
    </w:p>
  </w:footnote>
  <w:footnote w:type="continuationSeparator" w:id="0">
    <w:p w14:paraId="4EC36995" w14:textId="77777777" w:rsidR="00B627FD" w:rsidRDefault="00B627F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7E44C" w14:textId="77777777"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20CC1"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14:paraId="75803FB2" w14:textId="77777777"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F6DC3" w14:textId="77777777"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C0B47"/>
    <w:rsid w:val="000D06F1"/>
    <w:rsid w:val="000F30C2"/>
    <w:rsid w:val="00103070"/>
    <w:rsid w:val="0010569B"/>
    <w:rsid w:val="0014025C"/>
    <w:rsid w:val="00140C31"/>
    <w:rsid w:val="00151451"/>
    <w:rsid w:val="00152424"/>
    <w:rsid w:val="0018269B"/>
    <w:rsid w:val="00185D67"/>
    <w:rsid w:val="001A5DD5"/>
    <w:rsid w:val="001C51F6"/>
    <w:rsid w:val="001F5E9E"/>
    <w:rsid w:val="00212A76"/>
    <w:rsid w:val="0022350B"/>
    <w:rsid w:val="002315B0"/>
    <w:rsid w:val="002528DD"/>
    <w:rsid w:val="00254447"/>
    <w:rsid w:val="00261ACE"/>
    <w:rsid w:val="00265C17"/>
    <w:rsid w:val="002776C2"/>
    <w:rsid w:val="00290F20"/>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4079"/>
    <w:rsid w:val="00515205"/>
    <w:rsid w:val="00523D3E"/>
    <w:rsid w:val="00526B81"/>
    <w:rsid w:val="00554A40"/>
    <w:rsid w:val="0057443B"/>
    <w:rsid w:val="00584C22"/>
    <w:rsid w:val="005917DA"/>
    <w:rsid w:val="00592A95"/>
    <w:rsid w:val="006179CB"/>
    <w:rsid w:val="00636DB3"/>
    <w:rsid w:val="006657FB"/>
    <w:rsid w:val="00677A48"/>
    <w:rsid w:val="006B52C0"/>
    <w:rsid w:val="006D0246"/>
    <w:rsid w:val="006E3B5E"/>
    <w:rsid w:val="006E6117"/>
    <w:rsid w:val="006E6FEC"/>
    <w:rsid w:val="00712045"/>
    <w:rsid w:val="007179A7"/>
    <w:rsid w:val="0073025F"/>
    <w:rsid w:val="0073125A"/>
    <w:rsid w:val="00750AF6"/>
    <w:rsid w:val="007A06B9"/>
    <w:rsid w:val="007B489A"/>
    <w:rsid w:val="007C4912"/>
    <w:rsid w:val="0083170D"/>
    <w:rsid w:val="008A795D"/>
    <w:rsid w:val="008B6714"/>
    <w:rsid w:val="008C703B"/>
    <w:rsid w:val="008E6C1C"/>
    <w:rsid w:val="00934D9D"/>
    <w:rsid w:val="00965D99"/>
    <w:rsid w:val="00995206"/>
    <w:rsid w:val="009A529F"/>
    <w:rsid w:val="009E1AA5"/>
    <w:rsid w:val="00A01035"/>
    <w:rsid w:val="00A0329C"/>
    <w:rsid w:val="00A16BB1"/>
    <w:rsid w:val="00A34100"/>
    <w:rsid w:val="00A5089E"/>
    <w:rsid w:val="00A56D36"/>
    <w:rsid w:val="00AB5523"/>
    <w:rsid w:val="00AC09AD"/>
    <w:rsid w:val="00AD3F50"/>
    <w:rsid w:val="00AF3758"/>
    <w:rsid w:val="00AF3C6A"/>
    <w:rsid w:val="00B01028"/>
    <w:rsid w:val="00B1628A"/>
    <w:rsid w:val="00B35368"/>
    <w:rsid w:val="00B627FD"/>
    <w:rsid w:val="00B86BE1"/>
    <w:rsid w:val="00BB68D9"/>
    <w:rsid w:val="00BD2A0D"/>
    <w:rsid w:val="00BE069E"/>
    <w:rsid w:val="00C12816"/>
    <w:rsid w:val="00C132F9"/>
    <w:rsid w:val="00C23CC7"/>
    <w:rsid w:val="00C31613"/>
    <w:rsid w:val="00C334FF"/>
    <w:rsid w:val="00C37052"/>
    <w:rsid w:val="00C723B8"/>
    <w:rsid w:val="00C82633"/>
    <w:rsid w:val="00CA3CB8"/>
    <w:rsid w:val="00D0686A"/>
    <w:rsid w:val="00D13A28"/>
    <w:rsid w:val="00D51205"/>
    <w:rsid w:val="00D57716"/>
    <w:rsid w:val="00D654AF"/>
    <w:rsid w:val="00D67AC4"/>
    <w:rsid w:val="00D72E20"/>
    <w:rsid w:val="00D76DEE"/>
    <w:rsid w:val="00D979DD"/>
    <w:rsid w:val="00DA3F9B"/>
    <w:rsid w:val="00DB3983"/>
    <w:rsid w:val="00E45868"/>
    <w:rsid w:val="00EB4FF5"/>
    <w:rsid w:val="00EC6970"/>
    <w:rsid w:val="00EE55A2"/>
    <w:rsid w:val="00EF2326"/>
    <w:rsid w:val="00EF2A44"/>
    <w:rsid w:val="00EF4AAB"/>
    <w:rsid w:val="00F466FC"/>
    <w:rsid w:val="00F645B5"/>
    <w:rsid w:val="00F74159"/>
    <w:rsid w:val="00F75657"/>
    <w:rsid w:val="00F87993"/>
    <w:rsid w:val="00F91A0F"/>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5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5917DA"/>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5917DA"/>
    <w:rPr>
      <w:rFonts w:cs="Myriad Pro Cond"/>
      <w:b/>
      <w:bCs/>
      <w:color w:val="000000"/>
      <w:sz w:val="26"/>
      <w:szCs w:val="26"/>
    </w:rPr>
  </w:style>
  <w:style w:type="paragraph" w:customStyle="1" w:styleId="Pa11">
    <w:name w:val="Pa11"/>
    <w:basedOn w:val="Normal"/>
    <w:next w:val="Normal"/>
    <w:uiPriority w:val="99"/>
    <w:rsid w:val="005917DA"/>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5917DA"/>
    <w:pPr>
      <w:autoSpaceDE w:val="0"/>
      <w:autoSpaceDN w:val="0"/>
      <w:adjustRightInd w:val="0"/>
      <w:spacing w:after="0" w:line="241" w:lineRule="atLeast"/>
    </w:pPr>
    <w:rPr>
      <w:rFonts w:ascii="Myriad Pro Cond" w:hAnsi="Myriad Pro Cond"/>
      <w:sz w:val="24"/>
      <w:szCs w:val="24"/>
    </w:rPr>
  </w:style>
  <w:style w:type="paragraph" w:customStyle="1" w:styleId="Pa313">
    <w:name w:val="Pa313"/>
    <w:basedOn w:val="Normal"/>
    <w:next w:val="Normal"/>
    <w:uiPriority w:val="99"/>
    <w:rsid w:val="005917DA"/>
    <w:pPr>
      <w:autoSpaceDE w:val="0"/>
      <w:autoSpaceDN w:val="0"/>
      <w:adjustRightInd w:val="0"/>
      <w:spacing w:after="0" w:line="441" w:lineRule="atLeast"/>
    </w:pPr>
    <w:rPr>
      <w:rFonts w:ascii="Myriad Pro Cond" w:hAnsi="Myriad Pro Cond"/>
      <w:sz w:val="24"/>
      <w:szCs w:val="24"/>
    </w:rPr>
  </w:style>
  <w:style w:type="paragraph" w:customStyle="1" w:styleId="Pa210">
    <w:name w:val="Pa210"/>
    <w:basedOn w:val="Normal"/>
    <w:next w:val="Normal"/>
    <w:uiPriority w:val="99"/>
    <w:rsid w:val="005917DA"/>
    <w:pPr>
      <w:autoSpaceDE w:val="0"/>
      <w:autoSpaceDN w:val="0"/>
      <w:adjustRightInd w:val="0"/>
      <w:spacing w:after="0" w:line="241" w:lineRule="atLeast"/>
    </w:pPr>
    <w:rPr>
      <w:rFonts w:ascii="Myriad Pro Cond" w:hAnsi="Myriad Pro Cond"/>
      <w:sz w:val="24"/>
      <w:szCs w:val="24"/>
    </w:rPr>
  </w:style>
  <w:style w:type="paragraph" w:customStyle="1" w:styleId="Pa212">
    <w:name w:val="Pa212"/>
    <w:basedOn w:val="Normal"/>
    <w:next w:val="Normal"/>
    <w:uiPriority w:val="99"/>
    <w:rsid w:val="005917DA"/>
    <w:pPr>
      <w:autoSpaceDE w:val="0"/>
      <w:autoSpaceDN w:val="0"/>
      <w:adjustRightInd w:val="0"/>
      <w:spacing w:after="0" w:line="241" w:lineRule="atLeast"/>
    </w:pPr>
    <w:rPr>
      <w:rFonts w:ascii="Myriad Pro Cond" w:hAnsi="Myriad Pro Cond"/>
      <w:sz w:val="24"/>
      <w:szCs w:val="24"/>
    </w:rPr>
  </w:style>
  <w:style w:type="paragraph" w:customStyle="1" w:styleId="Pa248">
    <w:name w:val="Pa248"/>
    <w:basedOn w:val="Normal"/>
    <w:next w:val="Normal"/>
    <w:uiPriority w:val="99"/>
    <w:rsid w:val="00C37052"/>
    <w:pPr>
      <w:autoSpaceDE w:val="0"/>
      <w:autoSpaceDN w:val="0"/>
      <w:adjustRightInd w:val="0"/>
      <w:spacing w:after="0" w:line="161" w:lineRule="atLeast"/>
    </w:pPr>
    <w:rPr>
      <w:rFonts w:ascii="Arial" w:hAnsi="Arial" w:cs="Arial"/>
      <w:sz w:val="24"/>
      <w:szCs w:val="24"/>
    </w:rPr>
  </w:style>
  <w:style w:type="paragraph" w:customStyle="1" w:styleId="Pa373">
    <w:name w:val="Pa373"/>
    <w:basedOn w:val="Normal"/>
    <w:next w:val="Normal"/>
    <w:uiPriority w:val="99"/>
    <w:rsid w:val="00C37052"/>
    <w:pPr>
      <w:autoSpaceDE w:val="0"/>
      <w:autoSpaceDN w:val="0"/>
      <w:adjustRightInd w:val="0"/>
      <w:spacing w:after="0" w:line="241" w:lineRule="atLeast"/>
    </w:pPr>
    <w:rPr>
      <w:rFonts w:ascii="Arial" w:hAnsi="Arial" w:cs="Arial"/>
      <w:sz w:val="24"/>
      <w:szCs w:val="24"/>
    </w:rPr>
  </w:style>
  <w:style w:type="paragraph" w:customStyle="1" w:styleId="Pa371">
    <w:name w:val="Pa371"/>
    <w:basedOn w:val="Normal"/>
    <w:next w:val="Normal"/>
    <w:uiPriority w:val="99"/>
    <w:rsid w:val="00C37052"/>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C37052"/>
    <w:rPr>
      <w:color w:val="000000"/>
      <w:sz w:val="14"/>
      <w:szCs w:val="14"/>
    </w:rPr>
  </w:style>
  <w:style w:type="paragraph" w:customStyle="1" w:styleId="Pa260">
    <w:name w:val="Pa260"/>
    <w:basedOn w:val="Normal"/>
    <w:next w:val="Normal"/>
    <w:uiPriority w:val="99"/>
    <w:rsid w:val="00C37052"/>
    <w:pPr>
      <w:autoSpaceDE w:val="0"/>
      <w:autoSpaceDN w:val="0"/>
      <w:adjustRightInd w:val="0"/>
      <w:spacing w:after="0" w:line="241" w:lineRule="atLeast"/>
    </w:pPr>
    <w:rPr>
      <w:rFonts w:ascii="Arial" w:hAnsi="Arial" w:cs="Arial"/>
      <w:sz w:val="24"/>
      <w:szCs w:val="24"/>
    </w:rPr>
  </w:style>
  <w:style w:type="paragraph" w:customStyle="1" w:styleId="Pa211">
    <w:name w:val="Pa211"/>
    <w:basedOn w:val="Normal"/>
    <w:next w:val="Normal"/>
    <w:uiPriority w:val="99"/>
    <w:rsid w:val="00C37052"/>
    <w:pPr>
      <w:autoSpaceDE w:val="0"/>
      <w:autoSpaceDN w:val="0"/>
      <w:adjustRightInd w:val="0"/>
      <w:spacing w:after="0" w:line="241" w:lineRule="atLeast"/>
    </w:pPr>
    <w:rPr>
      <w:rFonts w:ascii="Arial" w:hAnsi="Arial" w:cs="Arial"/>
      <w:sz w:val="24"/>
      <w:szCs w:val="24"/>
    </w:rPr>
  </w:style>
  <w:style w:type="character" w:customStyle="1" w:styleId="A17">
    <w:name w:val="A17"/>
    <w:uiPriority w:val="99"/>
    <w:rsid w:val="00C37052"/>
    <w:rPr>
      <w:rFonts w:cs="Myriad Pro Cond"/>
      <w:b/>
      <w:bCs/>
      <w:color w:val="000000"/>
      <w:sz w:val="44"/>
      <w:szCs w:val="44"/>
    </w:rPr>
  </w:style>
  <w:style w:type="paragraph" w:customStyle="1" w:styleId="Pa90">
    <w:name w:val="Pa90"/>
    <w:basedOn w:val="Normal"/>
    <w:next w:val="Normal"/>
    <w:uiPriority w:val="99"/>
    <w:rsid w:val="007179A7"/>
    <w:pPr>
      <w:autoSpaceDE w:val="0"/>
      <w:autoSpaceDN w:val="0"/>
      <w:adjustRightInd w:val="0"/>
      <w:spacing w:after="0" w:line="201" w:lineRule="atLeast"/>
    </w:pPr>
    <w:rPr>
      <w:rFonts w:ascii="Myriad Pro" w:hAnsi="Myriad Pro"/>
      <w:sz w:val="24"/>
      <w:szCs w:val="24"/>
    </w:rPr>
  </w:style>
  <w:style w:type="paragraph" w:customStyle="1" w:styleId="Pa352">
    <w:name w:val="Pa352"/>
    <w:basedOn w:val="Normal"/>
    <w:next w:val="Normal"/>
    <w:uiPriority w:val="99"/>
    <w:rsid w:val="007179A7"/>
    <w:pPr>
      <w:autoSpaceDE w:val="0"/>
      <w:autoSpaceDN w:val="0"/>
      <w:adjustRightInd w:val="0"/>
      <w:spacing w:after="0" w:line="241" w:lineRule="atLeast"/>
    </w:pPr>
    <w:rPr>
      <w:rFonts w:ascii="Myriad Pro"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
    <w:name w:val="Pa2"/>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74159"/>
    <w:rPr>
      <w:color w:val="000000"/>
      <w:sz w:val="16"/>
      <w:szCs w:val="16"/>
    </w:rPr>
  </w:style>
  <w:style w:type="paragraph" w:customStyle="1" w:styleId="Pa19">
    <w:name w:val="Pa19"/>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paragraph" w:customStyle="1" w:styleId="Pa3">
    <w:name w:val="Pa3"/>
    <w:basedOn w:val="Normal"/>
    <w:next w:val="Normal"/>
    <w:uiPriority w:val="99"/>
    <w:rsid w:val="00F7415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F74159"/>
    <w:rPr>
      <w:rFonts w:ascii="Times New Roman" w:hAnsi="Times New Roman" w:cs="Times New Roman"/>
      <w:i/>
      <w:iCs/>
      <w:color w:val="000000"/>
      <w:sz w:val="18"/>
      <w:szCs w:val="18"/>
    </w:rPr>
  </w:style>
  <w:style w:type="paragraph" w:customStyle="1" w:styleId="Pa227">
    <w:name w:val="Pa227"/>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F30C2"/>
    <w:rPr>
      <w:rFonts w:cs="Myriad Pro Cond"/>
      <w:b/>
      <w:bCs/>
      <w:color w:val="000000"/>
      <w:sz w:val="32"/>
      <w:szCs w:val="32"/>
    </w:rPr>
  </w:style>
  <w:style w:type="paragraph" w:customStyle="1" w:styleId="Pa222">
    <w:name w:val="Pa222"/>
    <w:basedOn w:val="Normal"/>
    <w:next w:val="Normal"/>
    <w:uiPriority w:val="99"/>
    <w:rsid w:val="000F30C2"/>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BB68D9"/>
    <w:rPr>
      <w:color w:val="000000"/>
      <w:sz w:val="12"/>
      <w:szCs w:val="12"/>
    </w:rPr>
  </w:style>
  <w:style w:type="paragraph" w:customStyle="1" w:styleId="Pa193">
    <w:name w:val="Pa193"/>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195">
    <w:name w:val="Pa195"/>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8">
    <w:name w:val="Pa8"/>
    <w:basedOn w:val="Normal"/>
    <w:next w:val="Normal"/>
    <w:uiPriority w:val="99"/>
    <w:rsid w:val="00BB68D9"/>
    <w:pPr>
      <w:autoSpaceDE w:val="0"/>
      <w:autoSpaceDN w:val="0"/>
      <w:adjustRightInd w:val="0"/>
      <w:spacing w:after="0" w:line="241" w:lineRule="atLeast"/>
    </w:pPr>
    <w:rPr>
      <w:rFonts w:ascii="Arial" w:hAnsi="Arial" w:cs="Arial"/>
      <w:sz w:val="24"/>
      <w:szCs w:val="24"/>
    </w:rPr>
  </w:style>
  <w:style w:type="paragraph" w:customStyle="1" w:styleId="Pa252">
    <w:name w:val="Pa252"/>
    <w:basedOn w:val="Normal"/>
    <w:next w:val="Normal"/>
    <w:uiPriority w:val="99"/>
    <w:rsid w:val="005917DA"/>
    <w:pPr>
      <w:autoSpaceDE w:val="0"/>
      <w:autoSpaceDN w:val="0"/>
      <w:adjustRightInd w:val="0"/>
      <w:spacing w:after="0" w:line="441" w:lineRule="atLeast"/>
    </w:pPr>
    <w:rPr>
      <w:rFonts w:ascii="Myriad Pro Cond" w:hAnsi="Myriad Pro Cond"/>
      <w:sz w:val="24"/>
      <w:szCs w:val="24"/>
    </w:rPr>
  </w:style>
  <w:style w:type="character" w:customStyle="1" w:styleId="A18">
    <w:name w:val="A18"/>
    <w:uiPriority w:val="99"/>
    <w:rsid w:val="005917DA"/>
    <w:rPr>
      <w:rFonts w:cs="Myriad Pro Cond"/>
      <w:b/>
      <w:bCs/>
      <w:color w:val="000000"/>
      <w:sz w:val="26"/>
      <w:szCs w:val="26"/>
    </w:rPr>
  </w:style>
  <w:style w:type="paragraph" w:customStyle="1" w:styleId="Pa11">
    <w:name w:val="Pa11"/>
    <w:basedOn w:val="Normal"/>
    <w:next w:val="Normal"/>
    <w:uiPriority w:val="99"/>
    <w:rsid w:val="005917DA"/>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5917DA"/>
    <w:pPr>
      <w:autoSpaceDE w:val="0"/>
      <w:autoSpaceDN w:val="0"/>
      <w:adjustRightInd w:val="0"/>
      <w:spacing w:after="0" w:line="241" w:lineRule="atLeast"/>
    </w:pPr>
    <w:rPr>
      <w:rFonts w:ascii="Myriad Pro Cond" w:hAnsi="Myriad Pro Cond"/>
      <w:sz w:val="24"/>
      <w:szCs w:val="24"/>
    </w:rPr>
  </w:style>
  <w:style w:type="paragraph" w:customStyle="1" w:styleId="Pa313">
    <w:name w:val="Pa313"/>
    <w:basedOn w:val="Normal"/>
    <w:next w:val="Normal"/>
    <w:uiPriority w:val="99"/>
    <w:rsid w:val="005917DA"/>
    <w:pPr>
      <w:autoSpaceDE w:val="0"/>
      <w:autoSpaceDN w:val="0"/>
      <w:adjustRightInd w:val="0"/>
      <w:spacing w:after="0" w:line="441" w:lineRule="atLeast"/>
    </w:pPr>
    <w:rPr>
      <w:rFonts w:ascii="Myriad Pro Cond" w:hAnsi="Myriad Pro Cond"/>
      <w:sz w:val="24"/>
      <w:szCs w:val="24"/>
    </w:rPr>
  </w:style>
  <w:style w:type="paragraph" w:customStyle="1" w:styleId="Pa210">
    <w:name w:val="Pa210"/>
    <w:basedOn w:val="Normal"/>
    <w:next w:val="Normal"/>
    <w:uiPriority w:val="99"/>
    <w:rsid w:val="005917DA"/>
    <w:pPr>
      <w:autoSpaceDE w:val="0"/>
      <w:autoSpaceDN w:val="0"/>
      <w:adjustRightInd w:val="0"/>
      <w:spacing w:after="0" w:line="241" w:lineRule="atLeast"/>
    </w:pPr>
    <w:rPr>
      <w:rFonts w:ascii="Myriad Pro Cond" w:hAnsi="Myriad Pro Cond"/>
      <w:sz w:val="24"/>
      <w:szCs w:val="24"/>
    </w:rPr>
  </w:style>
  <w:style w:type="paragraph" w:customStyle="1" w:styleId="Pa212">
    <w:name w:val="Pa212"/>
    <w:basedOn w:val="Normal"/>
    <w:next w:val="Normal"/>
    <w:uiPriority w:val="99"/>
    <w:rsid w:val="005917DA"/>
    <w:pPr>
      <w:autoSpaceDE w:val="0"/>
      <w:autoSpaceDN w:val="0"/>
      <w:adjustRightInd w:val="0"/>
      <w:spacing w:after="0" w:line="241" w:lineRule="atLeast"/>
    </w:pPr>
    <w:rPr>
      <w:rFonts w:ascii="Myriad Pro Cond" w:hAnsi="Myriad Pro Cond"/>
      <w:sz w:val="24"/>
      <w:szCs w:val="24"/>
    </w:rPr>
  </w:style>
  <w:style w:type="paragraph" w:customStyle="1" w:styleId="Pa248">
    <w:name w:val="Pa248"/>
    <w:basedOn w:val="Normal"/>
    <w:next w:val="Normal"/>
    <w:uiPriority w:val="99"/>
    <w:rsid w:val="00C37052"/>
    <w:pPr>
      <w:autoSpaceDE w:val="0"/>
      <w:autoSpaceDN w:val="0"/>
      <w:adjustRightInd w:val="0"/>
      <w:spacing w:after="0" w:line="161" w:lineRule="atLeast"/>
    </w:pPr>
    <w:rPr>
      <w:rFonts w:ascii="Arial" w:hAnsi="Arial" w:cs="Arial"/>
      <w:sz w:val="24"/>
      <w:szCs w:val="24"/>
    </w:rPr>
  </w:style>
  <w:style w:type="paragraph" w:customStyle="1" w:styleId="Pa373">
    <w:name w:val="Pa373"/>
    <w:basedOn w:val="Normal"/>
    <w:next w:val="Normal"/>
    <w:uiPriority w:val="99"/>
    <w:rsid w:val="00C37052"/>
    <w:pPr>
      <w:autoSpaceDE w:val="0"/>
      <w:autoSpaceDN w:val="0"/>
      <w:adjustRightInd w:val="0"/>
      <w:spacing w:after="0" w:line="241" w:lineRule="atLeast"/>
    </w:pPr>
    <w:rPr>
      <w:rFonts w:ascii="Arial" w:hAnsi="Arial" w:cs="Arial"/>
      <w:sz w:val="24"/>
      <w:szCs w:val="24"/>
    </w:rPr>
  </w:style>
  <w:style w:type="paragraph" w:customStyle="1" w:styleId="Pa371">
    <w:name w:val="Pa371"/>
    <w:basedOn w:val="Normal"/>
    <w:next w:val="Normal"/>
    <w:uiPriority w:val="99"/>
    <w:rsid w:val="00C37052"/>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C37052"/>
    <w:rPr>
      <w:color w:val="000000"/>
      <w:sz w:val="14"/>
      <w:szCs w:val="14"/>
    </w:rPr>
  </w:style>
  <w:style w:type="paragraph" w:customStyle="1" w:styleId="Pa260">
    <w:name w:val="Pa260"/>
    <w:basedOn w:val="Normal"/>
    <w:next w:val="Normal"/>
    <w:uiPriority w:val="99"/>
    <w:rsid w:val="00C37052"/>
    <w:pPr>
      <w:autoSpaceDE w:val="0"/>
      <w:autoSpaceDN w:val="0"/>
      <w:adjustRightInd w:val="0"/>
      <w:spacing w:after="0" w:line="241" w:lineRule="atLeast"/>
    </w:pPr>
    <w:rPr>
      <w:rFonts w:ascii="Arial" w:hAnsi="Arial" w:cs="Arial"/>
      <w:sz w:val="24"/>
      <w:szCs w:val="24"/>
    </w:rPr>
  </w:style>
  <w:style w:type="paragraph" w:customStyle="1" w:styleId="Pa211">
    <w:name w:val="Pa211"/>
    <w:basedOn w:val="Normal"/>
    <w:next w:val="Normal"/>
    <w:uiPriority w:val="99"/>
    <w:rsid w:val="00C37052"/>
    <w:pPr>
      <w:autoSpaceDE w:val="0"/>
      <w:autoSpaceDN w:val="0"/>
      <w:adjustRightInd w:val="0"/>
      <w:spacing w:after="0" w:line="241" w:lineRule="atLeast"/>
    </w:pPr>
    <w:rPr>
      <w:rFonts w:ascii="Arial" w:hAnsi="Arial" w:cs="Arial"/>
      <w:sz w:val="24"/>
      <w:szCs w:val="24"/>
    </w:rPr>
  </w:style>
  <w:style w:type="character" w:customStyle="1" w:styleId="A17">
    <w:name w:val="A17"/>
    <w:uiPriority w:val="99"/>
    <w:rsid w:val="00C37052"/>
    <w:rPr>
      <w:rFonts w:cs="Myriad Pro Cond"/>
      <w:b/>
      <w:bCs/>
      <w:color w:val="000000"/>
      <w:sz w:val="44"/>
      <w:szCs w:val="44"/>
    </w:rPr>
  </w:style>
  <w:style w:type="paragraph" w:customStyle="1" w:styleId="Pa90">
    <w:name w:val="Pa90"/>
    <w:basedOn w:val="Normal"/>
    <w:next w:val="Normal"/>
    <w:uiPriority w:val="99"/>
    <w:rsid w:val="007179A7"/>
    <w:pPr>
      <w:autoSpaceDE w:val="0"/>
      <w:autoSpaceDN w:val="0"/>
      <w:adjustRightInd w:val="0"/>
      <w:spacing w:after="0" w:line="201" w:lineRule="atLeast"/>
    </w:pPr>
    <w:rPr>
      <w:rFonts w:ascii="Myriad Pro" w:hAnsi="Myriad Pro"/>
      <w:sz w:val="24"/>
      <w:szCs w:val="24"/>
    </w:rPr>
  </w:style>
  <w:style w:type="paragraph" w:customStyle="1" w:styleId="Pa352">
    <w:name w:val="Pa352"/>
    <w:basedOn w:val="Normal"/>
    <w:next w:val="Normal"/>
    <w:uiPriority w:val="99"/>
    <w:rsid w:val="007179A7"/>
    <w:pPr>
      <w:autoSpaceDE w:val="0"/>
      <w:autoSpaceDN w:val="0"/>
      <w:adjustRightInd w:val="0"/>
      <w:spacing w:after="0" w:line="24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Luna Unnold</cp:lastModifiedBy>
  <cp:revision>2</cp:revision>
  <cp:lastPrinted>2014-10-17T16:34:00Z</cp:lastPrinted>
  <dcterms:created xsi:type="dcterms:W3CDTF">2014-10-21T15:52:00Z</dcterms:created>
  <dcterms:modified xsi:type="dcterms:W3CDTF">2014-10-21T15:52:00Z</dcterms:modified>
</cp:coreProperties>
</file>